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546" w:rsidRDefault="00D305CB" w:rsidP="007D3CC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Vzdělávání starostů</w:t>
      </w:r>
    </w:p>
    <w:p w:rsidR="007532E3" w:rsidRPr="00D305CB" w:rsidRDefault="007532E3" w:rsidP="007D3CC6">
      <w:pPr>
        <w:jc w:val="center"/>
        <w:rPr>
          <w:rFonts w:ascii="Arial" w:hAnsi="Arial" w:cs="Arial"/>
        </w:rPr>
      </w:pPr>
    </w:p>
    <w:p w:rsidR="00D305CB" w:rsidRDefault="00B152BB" w:rsidP="00D305CB">
      <w:pPr>
        <w:spacing w:line="360" w:lineRule="auto"/>
        <w:ind w:left="66"/>
        <w:jc w:val="both"/>
        <w:rPr>
          <w:rFonts w:ascii="Arial" w:hAnsi="Arial" w:cs="Arial"/>
        </w:rPr>
      </w:pPr>
      <w:r w:rsidRPr="00D305CB">
        <w:rPr>
          <w:rFonts w:ascii="Arial" w:hAnsi="Arial" w:cs="Arial"/>
        </w:rPr>
        <w:t xml:space="preserve">Vzdělávání starostů je dáno Koncepcí vzdělávání v oblasti KŘ, schválené usnesením BRS ze dne 16. 11. 2004 č. 14 a § 10 odst. 1 písm. b) z. </w:t>
      </w:r>
      <w:proofErr w:type="gramStart"/>
      <w:r w:rsidRPr="00D305CB">
        <w:rPr>
          <w:rFonts w:ascii="Arial" w:hAnsi="Arial" w:cs="Arial"/>
        </w:rPr>
        <w:t>č.</w:t>
      </w:r>
      <w:proofErr w:type="gramEnd"/>
      <w:r w:rsidRPr="00D305CB">
        <w:rPr>
          <w:rFonts w:ascii="Arial" w:hAnsi="Arial" w:cs="Arial"/>
        </w:rPr>
        <w:t xml:space="preserve"> 240/2000 Sb., o krizovém řízení. Generální ředitelství HZS ČR rovněž vydalo Příručku pro starosty obcí k řešení MU/KS dostupné na stránkách HZS ČR.</w:t>
      </w:r>
      <w:r w:rsidR="00D305CB">
        <w:rPr>
          <w:rFonts w:ascii="Arial" w:hAnsi="Arial" w:cs="Arial"/>
        </w:rPr>
        <w:t xml:space="preserve"> K</w:t>
      </w:r>
      <w:r w:rsidR="00A232DF" w:rsidRPr="00D305CB">
        <w:rPr>
          <w:rFonts w:ascii="Arial" w:hAnsi="Arial" w:cs="Arial"/>
        </w:rPr>
        <w:t>oná</w:t>
      </w:r>
      <w:r w:rsidR="00D305CB">
        <w:rPr>
          <w:rFonts w:ascii="Arial" w:hAnsi="Arial" w:cs="Arial"/>
        </w:rPr>
        <w:t xml:space="preserve"> se</w:t>
      </w:r>
      <w:r w:rsidR="00A232DF" w:rsidRPr="00D305CB">
        <w:rPr>
          <w:rFonts w:ascii="Arial" w:hAnsi="Arial" w:cs="Arial"/>
        </w:rPr>
        <w:t xml:space="preserve"> zpravidla jednou za volební období, vždy co nejdříve po komunálních volbách do zastupitelstev obcí. První kolo organizované MV-GŘ HZS ČR proběhlo již v březnu, a to pro staros</w:t>
      </w:r>
      <w:r w:rsidRPr="00D305CB">
        <w:rPr>
          <w:rFonts w:ascii="Arial" w:hAnsi="Arial" w:cs="Arial"/>
        </w:rPr>
        <w:t>ty ORP a primátory statutárních měst. HZS krajů v současné době organizují vzdělávání starostů obcí, které bude ukončeno do konce května 2015.</w:t>
      </w:r>
      <w:r w:rsidR="00D305CB">
        <w:rPr>
          <w:rFonts w:ascii="Arial" w:hAnsi="Arial" w:cs="Arial"/>
        </w:rPr>
        <w:t xml:space="preserve"> </w:t>
      </w:r>
      <w:r w:rsidR="00D167F2" w:rsidRPr="00D305CB">
        <w:rPr>
          <w:rFonts w:ascii="Arial" w:hAnsi="Arial" w:cs="Arial"/>
        </w:rPr>
        <w:t xml:space="preserve">Vzdělávání starostů městských částí Praha 23 – Praha 57 se konalo 21. května 2015 od půl deváté. </w:t>
      </w:r>
      <w:r w:rsidR="00517A22" w:rsidRPr="00D305CB">
        <w:rPr>
          <w:rFonts w:ascii="Arial" w:hAnsi="Arial" w:cs="Arial"/>
        </w:rPr>
        <w:t xml:space="preserve">Účast na vzdělávání byla v tomto roce rekordní. Zúčastnilo se téměř 70 % zástupců pozvaných městských částí, z nichž zhruba 51 % tvořili starostové. </w:t>
      </w:r>
      <w:r w:rsidR="00D167F2" w:rsidRPr="00D305CB">
        <w:rPr>
          <w:rFonts w:ascii="Arial" w:hAnsi="Arial" w:cs="Arial"/>
        </w:rPr>
        <w:t>Starostové zúčastněných městských částí na konci celého procesu vzdělávání obdrželi osvědčení o absolvování.</w:t>
      </w:r>
      <w:r w:rsidR="00D305CB">
        <w:rPr>
          <w:rFonts w:ascii="Arial" w:hAnsi="Arial" w:cs="Arial"/>
        </w:rPr>
        <w:t xml:space="preserve"> </w:t>
      </w:r>
    </w:p>
    <w:p w:rsidR="00B152BB" w:rsidRDefault="00D167F2" w:rsidP="00D305CB">
      <w:pPr>
        <w:spacing w:line="360" w:lineRule="auto"/>
        <w:ind w:left="66"/>
        <w:jc w:val="both"/>
        <w:rPr>
          <w:rFonts w:ascii="Arial" w:hAnsi="Arial" w:cs="Arial"/>
        </w:rPr>
      </w:pPr>
      <w:r w:rsidRPr="00D305CB">
        <w:rPr>
          <w:rFonts w:ascii="Arial" w:hAnsi="Arial" w:cs="Arial"/>
        </w:rPr>
        <w:t xml:space="preserve">Starostové byli krátce seznámeni s principy fungování IZS a činností jednotek požární ochrany, funkcí bezpečnostního systému ČR, krizovým řízení, </w:t>
      </w:r>
      <w:r w:rsidR="00D305CB">
        <w:rPr>
          <w:rFonts w:ascii="Arial" w:hAnsi="Arial" w:cs="Arial"/>
        </w:rPr>
        <w:t xml:space="preserve">využitelnými mapovými podklady v </w:t>
      </w:r>
      <w:r w:rsidRPr="00D305CB">
        <w:rPr>
          <w:rFonts w:ascii="Arial" w:hAnsi="Arial" w:cs="Arial"/>
        </w:rPr>
        <w:t>GIS a problematikou hospodářských opatření pro krizové stavy. Nemalý význam mělo i zařazení oblasti ochrany obyvatelstva a preventivně výchovné činnosti. Kolegové z dalších organizací následně seznámili přítomné s problematikou veřejného pořádku, činností zdravotnické záchranné služby, ale i ochranou před povodněmi, zajišťováním obrany na území hl. m. Prahy týkající se zejména případných odvodů. V neposlední řadě byl starostům představen princip financování mimořádných událostí či krizových situací.</w:t>
      </w:r>
      <w:r w:rsidR="00D305CB">
        <w:rPr>
          <w:rFonts w:ascii="Arial" w:hAnsi="Arial" w:cs="Arial"/>
        </w:rPr>
        <w:t xml:space="preserve"> </w:t>
      </w:r>
      <w:r w:rsidR="00B152BB" w:rsidRPr="00D305CB">
        <w:rPr>
          <w:rFonts w:ascii="Arial" w:hAnsi="Arial" w:cs="Arial"/>
        </w:rPr>
        <w:t xml:space="preserve">V podmínkách hl. m. Prahy se na vzdělávání starostů městských částí Praha 23 – Praha 57 podílí kromě lektorů HZS hl. m. Prahy, rovněž přednášející z dalších organizací, a to Krajského ředitelství </w:t>
      </w:r>
      <w:r w:rsidR="00517A22" w:rsidRPr="00D305CB">
        <w:rPr>
          <w:rFonts w:ascii="Arial" w:hAnsi="Arial" w:cs="Arial"/>
        </w:rPr>
        <w:t>policie hl. m. Prahy</w:t>
      </w:r>
      <w:r w:rsidR="00B152BB" w:rsidRPr="00D305CB">
        <w:rPr>
          <w:rFonts w:ascii="Arial" w:hAnsi="Arial" w:cs="Arial"/>
        </w:rPr>
        <w:t>, Zdravotnické záchranné služby hl. m. Prahy a Magistrátu hl. m. Prahy.</w:t>
      </w:r>
    </w:p>
    <w:p w:rsidR="007532E3" w:rsidRDefault="007532E3" w:rsidP="00D305CB">
      <w:pPr>
        <w:spacing w:line="360" w:lineRule="auto"/>
        <w:ind w:left="66"/>
        <w:jc w:val="both"/>
        <w:rPr>
          <w:rFonts w:ascii="Arial" w:hAnsi="Arial" w:cs="Arial"/>
        </w:rPr>
      </w:pPr>
      <w:bookmarkStart w:id="0" w:name="_GoBack"/>
      <w:bookmarkEnd w:id="0"/>
    </w:p>
    <w:p w:rsidR="007532E3" w:rsidRPr="00D305CB" w:rsidRDefault="007532E3" w:rsidP="007532E3">
      <w:pPr>
        <w:spacing w:line="360" w:lineRule="auto"/>
        <w:ind w:left="66"/>
        <w:jc w:val="right"/>
        <w:rPr>
          <w:rFonts w:ascii="Arial" w:hAnsi="Arial" w:cs="Arial"/>
        </w:rPr>
      </w:pPr>
      <w:r>
        <w:rPr>
          <w:rFonts w:ascii="Arial" w:hAnsi="Arial" w:cs="Arial"/>
        </w:rPr>
        <w:t>Autor: ODKŘ</w:t>
      </w:r>
    </w:p>
    <w:p w:rsidR="00D167F2" w:rsidRPr="00D305CB" w:rsidRDefault="00D167F2" w:rsidP="00D305CB">
      <w:pPr>
        <w:spacing w:line="360" w:lineRule="auto"/>
        <w:jc w:val="both"/>
        <w:rPr>
          <w:rFonts w:ascii="Arial" w:hAnsi="Arial" w:cs="Arial"/>
        </w:rPr>
      </w:pPr>
    </w:p>
    <w:sectPr w:rsidR="00D167F2" w:rsidRPr="00D305CB" w:rsidSect="007D3C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15DFF"/>
    <w:multiLevelType w:val="hybridMultilevel"/>
    <w:tmpl w:val="9CEEE4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DF"/>
    <w:rsid w:val="000F0546"/>
    <w:rsid w:val="00517A22"/>
    <w:rsid w:val="007532E3"/>
    <w:rsid w:val="007D3CC6"/>
    <w:rsid w:val="00A232DF"/>
    <w:rsid w:val="00B152BB"/>
    <w:rsid w:val="00D167F2"/>
    <w:rsid w:val="00D3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232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23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HZS</cp:lastModifiedBy>
  <cp:revision>3</cp:revision>
  <dcterms:created xsi:type="dcterms:W3CDTF">2015-05-22T07:23:00Z</dcterms:created>
  <dcterms:modified xsi:type="dcterms:W3CDTF">2015-05-22T07:23:00Z</dcterms:modified>
</cp:coreProperties>
</file>