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2B8" w:rsidRPr="002762B8" w:rsidRDefault="002762B8" w:rsidP="002762B8">
      <w:pPr>
        <w:pStyle w:val="Normlnweb"/>
        <w:spacing w:after="0" w:line="240" w:lineRule="auto"/>
        <w:jc w:val="center"/>
        <w:rPr>
          <w:sz w:val="32"/>
          <w:szCs w:val="32"/>
        </w:rPr>
      </w:pPr>
      <w:r>
        <w:rPr>
          <w:sz w:val="32"/>
          <w:szCs w:val="32"/>
        </w:rPr>
        <w:t>Protipovodňové zábrany</w:t>
      </w:r>
    </w:p>
    <w:p w:rsidR="002762B8" w:rsidRPr="002762B8" w:rsidRDefault="002762B8" w:rsidP="002762B8">
      <w:pPr>
        <w:pStyle w:val="Normlnweb"/>
        <w:numPr>
          <w:ilvl w:val="0"/>
          <w:numId w:val="1"/>
        </w:numPr>
        <w:spacing w:after="0" w:line="240" w:lineRule="auto"/>
        <w:jc w:val="both"/>
      </w:pPr>
      <w:r w:rsidRPr="002762B8">
        <w:t>Jednokomorové a dvoukomorové pytle</w:t>
      </w:r>
      <w:bookmarkStart w:id="0" w:name="_GoBack"/>
      <w:bookmarkEnd w:id="0"/>
    </w:p>
    <w:p w:rsidR="002762B8" w:rsidRPr="002762B8" w:rsidRDefault="002762B8" w:rsidP="002762B8">
      <w:pPr>
        <w:pStyle w:val="Normlnweb"/>
        <w:numPr>
          <w:ilvl w:val="0"/>
          <w:numId w:val="1"/>
        </w:numPr>
        <w:spacing w:after="0" w:line="240" w:lineRule="auto"/>
        <w:jc w:val="both"/>
      </w:pPr>
      <w:r w:rsidRPr="002762B8">
        <w:t>Protipovodňové stěny WW (</w:t>
      </w:r>
      <w:proofErr w:type="spellStart"/>
      <w:r w:rsidRPr="002762B8">
        <w:t>waterwalls</w:t>
      </w:r>
      <w:proofErr w:type="spellEnd"/>
      <w:r w:rsidRPr="002762B8">
        <w:t>)</w:t>
      </w:r>
    </w:p>
    <w:p w:rsidR="002762B8" w:rsidRPr="002762B8" w:rsidRDefault="002762B8" w:rsidP="002762B8">
      <w:pPr>
        <w:pStyle w:val="Normlnweb"/>
        <w:spacing w:after="0" w:line="240" w:lineRule="auto"/>
        <w:jc w:val="both"/>
      </w:pPr>
      <w:r w:rsidRPr="002762B8">
        <w:t>Protipovodňové hráze z jednokomorových a dvoukomorových pytlů jsou nejrozšířenějším druhem mobilní protipovodňové ochrany. Využívají se např. Ke stavbě protipovodňových hrází, utěsnění otvorů dveří oken větracích prostorů …. Tyto stavby vyžadují velké množství jak materiálu (písek, pytle, provázky k uvázání pytlů nejsou-li jejich součástí), techniky (auta, plničky, nářadí), tak i samotné obsluhy (práce je pomalá a fyzicky náročná).</w:t>
      </w:r>
    </w:p>
    <w:p w:rsidR="002762B8" w:rsidRPr="002762B8" w:rsidRDefault="002762B8" w:rsidP="002762B8">
      <w:pPr>
        <w:pStyle w:val="Normlnweb"/>
        <w:spacing w:after="0" w:line="240" w:lineRule="auto"/>
        <w:jc w:val="both"/>
      </w:pPr>
      <w:r w:rsidRPr="002762B8">
        <w:rPr>
          <w:b/>
          <w:bCs/>
          <w:i/>
          <w:iCs/>
        </w:rPr>
        <w:t>Jednokomorové pytle</w:t>
      </w:r>
    </w:p>
    <w:p w:rsidR="002762B8" w:rsidRPr="002762B8" w:rsidRDefault="002762B8" w:rsidP="002762B8">
      <w:pPr>
        <w:pStyle w:val="Normlnweb"/>
        <w:numPr>
          <w:ilvl w:val="0"/>
          <w:numId w:val="2"/>
        </w:numPr>
        <w:spacing w:after="0" w:line="240" w:lineRule="auto"/>
        <w:jc w:val="both"/>
      </w:pPr>
      <w:r w:rsidRPr="002762B8">
        <w:t>menší 25</w:t>
      </w:r>
      <w:r w:rsidR="003D14D3">
        <w:t xml:space="preserve"> </w:t>
      </w:r>
      <w:r w:rsidRPr="002762B8">
        <w:t>kg</w:t>
      </w:r>
    </w:p>
    <w:p w:rsidR="002762B8" w:rsidRPr="002762B8" w:rsidRDefault="002762B8" w:rsidP="002762B8">
      <w:pPr>
        <w:pStyle w:val="Normlnweb"/>
        <w:numPr>
          <w:ilvl w:val="0"/>
          <w:numId w:val="2"/>
        </w:numPr>
        <w:spacing w:after="0" w:line="240" w:lineRule="auto"/>
        <w:jc w:val="both"/>
      </w:pPr>
      <w:r w:rsidRPr="002762B8">
        <w:t xml:space="preserve">větší 25 </w:t>
      </w:r>
      <w:r w:rsidR="003D14D3">
        <w:t>–</w:t>
      </w:r>
      <w:r w:rsidRPr="002762B8">
        <w:t xml:space="preserve"> 50</w:t>
      </w:r>
      <w:r w:rsidR="003D14D3">
        <w:t xml:space="preserve"> </w:t>
      </w:r>
      <w:r w:rsidRPr="002762B8">
        <w:t>kg</w:t>
      </w:r>
    </w:p>
    <w:p w:rsidR="002762B8" w:rsidRPr="002762B8" w:rsidRDefault="002762B8" w:rsidP="002762B8">
      <w:pPr>
        <w:pStyle w:val="Normlnweb"/>
        <w:spacing w:after="0" w:line="240" w:lineRule="auto"/>
        <w:jc w:val="both"/>
      </w:pPr>
      <w:r w:rsidRPr="002762B8">
        <w:t>Tyto pytle lze plnit i bez plničky (větší časová i fyzická náročnost). Různé druhy kladení pytlů.</w:t>
      </w:r>
    </w:p>
    <w:p w:rsidR="002762B8" w:rsidRPr="002762B8" w:rsidRDefault="002762B8" w:rsidP="002762B8">
      <w:pPr>
        <w:pStyle w:val="Normlnweb"/>
        <w:spacing w:after="0" w:line="240" w:lineRule="auto"/>
        <w:jc w:val="both"/>
      </w:pPr>
      <w:r w:rsidRPr="002762B8">
        <w:rPr>
          <w:b/>
          <w:bCs/>
        </w:rPr>
        <w:t>Jednořadé</w:t>
      </w:r>
      <w:r w:rsidRPr="002762B8">
        <w:t xml:space="preserve"> (za hodinu šířka 10m výška 1m, 300 pytlů (25kg) 23 lidí, plničky a nářadí)</w:t>
      </w:r>
    </w:p>
    <w:p w:rsidR="002762B8" w:rsidRPr="002762B8" w:rsidRDefault="002762B8" w:rsidP="002762B8">
      <w:pPr>
        <w:pStyle w:val="Normlnweb"/>
        <w:numPr>
          <w:ilvl w:val="0"/>
          <w:numId w:val="3"/>
        </w:numPr>
        <w:spacing w:after="0" w:line="240" w:lineRule="auto"/>
        <w:jc w:val="both"/>
      </w:pPr>
      <w:r w:rsidRPr="002762B8">
        <w:t>ideální do výšky 1m</w:t>
      </w:r>
    </w:p>
    <w:p w:rsidR="002762B8" w:rsidRPr="002762B8" w:rsidRDefault="002762B8" w:rsidP="002762B8">
      <w:pPr>
        <w:pStyle w:val="Normlnweb"/>
        <w:numPr>
          <w:ilvl w:val="0"/>
          <w:numId w:val="3"/>
        </w:numPr>
        <w:spacing w:after="0" w:line="240" w:lineRule="auto"/>
        <w:jc w:val="both"/>
      </w:pPr>
      <w:r w:rsidRPr="002762B8">
        <w:t xml:space="preserve">staví se proti směru toku </w:t>
      </w:r>
    </w:p>
    <w:p w:rsidR="002762B8" w:rsidRPr="002762B8" w:rsidRDefault="002762B8" w:rsidP="002762B8">
      <w:pPr>
        <w:pStyle w:val="Normlnweb"/>
        <w:numPr>
          <w:ilvl w:val="0"/>
          <w:numId w:val="3"/>
        </w:numPr>
        <w:spacing w:after="0" w:line="240" w:lineRule="auto"/>
        <w:jc w:val="both"/>
      </w:pPr>
      <w:r w:rsidRPr="002762B8">
        <w:t>sklon 10 stupňů od toku po proudu vody (díky usazování kalu lepší těsnost)</w:t>
      </w:r>
    </w:p>
    <w:p w:rsidR="002762B8" w:rsidRPr="002762B8" w:rsidRDefault="002762B8" w:rsidP="002762B8">
      <w:pPr>
        <w:pStyle w:val="Normlnweb"/>
        <w:numPr>
          <w:ilvl w:val="0"/>
          <w:numId w:val="3"/>
        </w:numPr>
        <w:spacing w:after="0" w:line="240" w:lineRule="auto"/>
        <w:jc w:val="both"/>
      </w:pPr>
      <w:r w:rsidRPr="002762B8">
        <w:t xml:space="preserve">nejprve celá spodní řada </w:t>
      </w:r>
    </w:p>
    <w:p w:rsidR="002762B8" w:rsidRPr="002762B8" w:rsidRDefault="002762B8" w:rsidP="002762B8">
      <w:pPr>
        <w:pStyle w:val="Normlnweb"/>
        <w:numPr>
          <w:ilvl w:val="0"/>
          <w:numId w:val="3"/>
        </w:numPr>
        <w:spacing w:after="0" w:line="240" w:lineRule="auto"/>
        <w:jc w:val="both"/>
      </w:pPr>
      <w:r w:rsidRPr="002762B8">
        <w:t>cihlovým způsobem</w:t>
      </w:r>
    </w:p>
    <w:p w:rsidR="002762B8" w:rsidRPr="002762B8" w:rsidRDefault="002762B8" w:rsidP="002762B8">
      <w:pPr>
        <w:pStyle w:val="Normlnweb"/>
        <w:numPr>
          <w:ilvl w:val="0"/>
          <w:numId w:val="3"/>
        </w:numPr>
        <w:spacing w:after="0" w:line="240" w:lineRule="auto"/>
        <w:jc w:val="both"/>
      </w:pPr>
      <w:r w:rsidRPr="002762B8">
        <w:t>vázáním pytlů od toku vody</w:t>
      </w:r>
    </w:p>
    <w:p w:rsidR="002762B8" w:rsidRPr="002762B8" w:rsidRDefault="002762B8" w:rsidP="002762B8">
      <w:pPr>
        <w:pStyle w:val="Normlnweb"/>
        <w:numPr>
          <w:ilvl w:val="0"/>
          <w:numId w:val="3"/>
        </w:numPr>
        <w:spacing w:after="0" w:line="240" w:lineRule="auto"/>
        <w:jc w:val="both"/>
      </w:pPr>
      <w:r w:rsidRPr="002762B8">
        <w:t>zvýšení účinnosti lze použitím nepropustné fólie vložené do základu a ze strany toku</w:t>
      </w:r>
    </w:p>
    <w:p w:rsidR="002762B8" w:rsidRPr="002762B8" w:rsidRDefault="002762B8" w:rsidP="002762B8">
      <w:pPr>
        <w:pStyle w:val="Normlnweb"/>
        <w:spacing w:after="0" w:line="240" w:lineRule="auto"/>
        <w:jc w:val="both"/>
      </w:pPr>
      <w:r w:rsidRPr="002762B8">
        <w:rPr>
          <w:b/>
          <w:bCs/>
        </w:rPr>
        <w:t>Víceřadé</w:t>
      </w:r>
    </w:p>
    <w:p w:rsidR="002762B8" w:rsidRPr="002762B8" w:rsidRDefault="002762B8" w:rsidP="002762B8">
      <w:pPr>
        <w:pStyle w:val="Normlnweb"/>
        <w:numPr>
          <w:ilvl w:val="0"/>
          <w:numId w:val="4"/>
        </w:numPr>
        <w:spacing w:after="0" w:line="240" w:lineRule="auto"/>
        <w:jc w:val="both"/>
      </w:pPr>
      <w:r w:rsidRPr="002762B8">
        <w:t>při stavbě hráze nad 1m nebo s tokem se silnějším proudem</w:t>
      </w:r>
    </w:p>
    <w:p w:rsidR="002762B8" w:rsidRPr="002762B8" w:rsidRDefault="002762B8" w:rsidP="002762B8">
      <w:pPr>
        <w:pStyle w:val="Normlnweb"/>
        <w:numPr>
          <w:ilvl w:val="0"/>
          <w:numId w:val="4"/>
        </w:numPr>
        <w:spacing w:after="0" w:line="240" w:lineRule="auto"/>
        <w:jc w:val="both"/>
      </w:pPr>
      <w:r w:rsidRPr="002762B8">
        <w:t>staví se z větších pytlů</w:t>
      </w:r>
    </w:p>
    <w:p w:rsidR="002762B8" w:rsidRPr="002762B8" w:rsidRDefault="002762B8" w:rsidP="002762B8">
      <w:pPr>
        <w:pStyle w:val="Normlnweb"/>
        <w:spacing w:after="0" w:line="240" w:lineRule="auto"/>
        <w:jc w:val="both"/>
      </w:pPr>
      <w:r w:rsidRPr="002762B8">
        <w:rPr>
          <w:b/>
          <w:bCs/>
        </w:rPr>
        <w:t>Kombinované</w:t>
      </w:r>
    </w:p>
    <w:p w:rsidR="002762B8" w:rsidRPr="002762B8" w:rsidRDefault="002762B8" w:rsidP="002762B8">
      <w:pPr>
        <w:pStyle w:val="Normlnweb"/>
        <w:numPr>
          <w:ilvl w:val="0"/>
          <w:numId w:val="5"/>
        </w:numPr>
        <w:spacing w:after="0" w:line="240" w:lineRule="auto"/>
        <w:jc w:val="both"/>
      </w:pPr>
      <w:r w:rsidRPr="002762B8">
        <w:t>při stavbě hráze kolem 2m nebo s tokem se silnějším proudem</w:t>
      </w:r>
    </w:p>
    <w:p w:rsidR="002762B8" w:rsidRPr="002762B8" w:rsidRDefault="002762B8" w:rsidP="002762B8">
      <w:pPr>
        <w:pStyle w:val="Normlnweb"/>
        <w:numPr>
          <w:ilvl w:val="0"/>
          <w:numId w:val="5"/>
        </w:numPr>
        <w:spacing w:after="0" w:line="240" w:lineRule="auto"/>
        <w:jc w:val="both"/>
      </w:pPr>
      <w:r w:rsidRPr="002762B8">
        <w:t>staví se dvě a více řad (jedna kolmo k toku druhá po směru toku, cihlovým způsobem)</w:t>
      </w:r>
    </w:p>
    <w:p w:rsidR="002762B8" w:rsidRPr="002762B8" w:rsidRDefault="002C4238" w:rsidP="002762B8">
      <w:pPr>
        <w:pStyle w:val="Normlnweb"/>
        <w:numPr>
          <w:ilvl w:val="0"/>
          <w:numId w:val="5"/>
        </w:numPr>
        <w:spacing w:after="0" w:line="240" w:lineRule="auto"/>
        <w:jc w:val="both"/>
      </w:pPr>
      <w:r>
        <w:t>každé patro</w:t>
      </w:r>
      <w:r w:rsidR="002762B8" w:rsidRPr="002762B8">
        <w:t xml:space="preserve"> opačně (kolmo k toku jednou vnitřní podruhé vnější řada)</w:t>
      </w:r>
    </w:p>
    <w:p w:rsidR="002762B8" w:rsidRPr="002762B8" w:rsidRDefault="002762B8" w:rsidP="002762B8">
      <w:pPr>
        <w:pStyle w:val="Normlnweb"/>
        <w:numPr>
          <w:ilvl w:val="0"/>
          <w:numId w:val="5"/>
        </w:numPr>
        <w:spacing w:after="0" w:line="240" w:lineRule="auto"/>
        <w:jc w:val="both"/>
      </w:pPr>
      <w:r w:rsidRPr="002762B8">
        <w:t>šířka k výšce hráze 1:3</w:t>
      </w:r>
    </w:p>
    <w:p w:rsidR="002762B8" w:rsidRPr="002762B8" w:rsidRDefault="002762B8" w:rsidP="002762B8">
      <w:pPr>
        <w:pStyle w:val="Normlnweb"/>
        <w:numPr>
          <w:ilvl w:val="0"/>
          <w:numId w:val="5"/>
        </w:numPr>
        <w:spacing w:after="0" w:line="240" w:lineRule="auto"/>
        <w:jc w:val="both"/>
      </w:pPr>
      <w:r w:rsidRPr="002762B8">
        <w:t>prostor mezi řadami ideálně vysypávat zeminou</w:t>
      </w:r>
    </w:p>
    <w:p w:rsidR="002762B8" w:rsidRPr="002762B8" w:rsidRDefault="002762B8" w:rsidP="002762B8">
      <w:pPr>
        <w:pStyle w:val="Normlnweb"/>
        <w:spacing w:after="0" w:line="240" w:lineRule="auto"/>
        <w:jc w:val="both"/>
      </w:pPr>
      <w:r w:rsidRPr="002762B8">
        <w:rPr>
          <w:b/>
          <w:bCs/>
          <w:i/>
          <w:iCs/>
        </w:rPr>
        <w:t>Dvoukomorové pytle</w:t>
      </w:r>
    </w:p>
    <w:p w:rsidR="002762B8" w:rsidRPr="002762B8" w:rsidRDefault="002762B8" w:rsidP="002762B8">
      <w:pPr>
        <w:pStyle w:val="Normlnweb"/>
        <w:numPr>
          <w:ilvl w:val="0"/>
          <w:numId w:val="6"/>
        </w:numPr>
        <w:spacing w:after="0" w:line="240" w:lineRule="auto"/>
        <w:jc w:val="both"/>
      </w:pPr>
      <w:r w:rsidRPr="002762B8">
        <w:t>menší 80/60</w:t>
      </w:r>
    </w:p>
    <w:p w:rsidR="002762B8" w:rsidRPr="002762B8" w:rsidRDefault="002762B8" w:rsidP="002762B8">
      <w:pPr>
        <w:pStyle w:val="Normlnweb"/>
        <w:numPr>
          <w:ilvl w:val="0"/>
          <w:numId w:val="6"/>
        </w:numPr>
        <w:spacing w:after="0" w:line="240" w:lineRule="auto"/>
        <w:jc w:val="both"/>
      </w:pPr>
      <w:r w:rsidRPr="002762B8">
        <w:t>větší 100/60</w:t>
      </w:r>
    </w:p>
    <w:p w:rsidR="002762B8" w:rsidRPr="002762B8" w:rsidRDefault="002762B8" w:rsidP="002762B8">
      <w:pPr>
        <w:pStyle w:val="Normlnweb"/>
        <w:numPr>
          <w:ilvl w:val="0"/>
          <w:numId w:val="6"/>
        </w:numPr>
        <w:spacing w:after="0" w:line="240" w:lineRule="auto"/>
        <w:jc w:val="both"/>
      </w:pPr>
      <w:r w:rsidRPr="002762B8">
        <w:t>25 – 30kg/30s = 120 pytlů/1hod</w:t>
      </w:r>
    </w:p>
    <w:p w:rsidR="002762B8" w:rsidRPr="002762B8" w:rsidRDefault="002762B8" w:rsidP="002762B8">
      <w:pPr>
        <w:pStyle w:val="Normlnweb"/>
        <w:numPr>
          <w:ilvl w:val="0"/>
          <w:numId w:val="6"/>
        </w:numPr>
        <w:spacing w:after="0" w:line="240" w:lineRule="auto"/>
        <w:jc w:val="both"/>
      </w:pPr>
      <w:r w:rsidRPr="002762B8">
        <w:t>1m</w:t>
      </w:r>
      <w:r w:rsidRPr="002762B8">
        <w:rPr>
          <w:rFonts w:ascii="Liberation Serif" w:hAnsi="Liberation Serif" w:cs="Liberation Serif"/>
        </w:rPr>
        <w:t>³ – 30 pytlů</w:t>
      </w:r>
    </w:p>
    <w:p w:rsidR="002762B8" w:rsidRPr="002762B8" w:rsidRDefault="002762B8" w:rsidP="002762B8">
      <w:pPr>
        <w:pStyle w:val="Normlnweb"/>
        <w:spacing w:before="176" w:beforeAutospacing="0" w:after="0" w:line="240" w:lineRule="auto"/>
        <w:jc w:val="both"/>
      </w:pPr>
      <w:r w:rsidRPr="002762B8">
        <w:rPr>
          <w:rFonts w:ascii="Liberation Serif" w:hAnsi="Liberation Serif" w:cs="Liberation Serif"/>
          <w:color w:val="000000"/>
        </w:rPr>
        <w:lastRenderedPageBreak/>
        <w:t xml:space="preserve">Ochranná hráz z dvoukomorových pytlů se staví podobně jako cihlová zeď. Sudé pytle se pokládají opačně oproti pytlům lichým. Lze ji klást na šíři dvou nebo čtyř pytlů, nebo dokonce i více pytlů, přičemž výšku i šířku hrází je možno libovolně měnit. Pytle se pokládají podélně k toku vody. Základní vazbu tvoří dva pytle (tzn. 4 komory). </w:t>
      </w:r>
    </w:p>
    <w:p w:rsidR="002762B8" w:rsidRPr="002762B8" w:rsidRDefault="002762B8" w:rsidP="002762B8">
      <w:pPr>
        <w:pStyle w:val="Normlnweb"/>
        <w:spacing w:after="0" w:line="240" w:lineRule="auto"/>
        <w:jc w:val="both"/>
      </w:pPr>
      <w:r w:rsidRPr="002762B8">
        <w:rPr>
          <w:b/>
          <w:bCs/>
          <w:color w:val="000000"/>
        </w:rPr>
        <w:t>Výhody</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Stavba pevných hrází o libovolné šířce a výšce</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Dobrá manipulace s naplněnými pytli</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Dobrá účinnost a nepropustnost postavených hrází</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Několikanásobná použitelnost</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Ekologická nezávadnost pytlů</w:t>
      </w:r>
    </w:p>
    <w:p w:rsidR="002762B8" w:rsidRPr="002762B8" w:rsidRDefault="002762B8" w:rsidP="002762B8">
      <w:pPr>
        <w:pStyle w:val="Normlnweb"/>
        <w:numPr>
          <w:ilvl w:val="0"/>
          <w:numId w:val="7"/>
        </w:numPr>
        <w:spacing w:after="0" w:line="240" w:lineRule="auto"/>
        <w:jc w:val="both"/>
      </w:pPr>
      <w:r w:rsidRPr="002762B8">
        <w:rPr>
          <w:rFonts w:ascii="Liberation Serif" w:hAnsi="Liberation Serif" w:cs="Liberation Serif"/>
          <w:color w:val="000000"/>
        </w:rPr>
        <w:t>Snadná přeprava plných pytlů (paleta/50 pytlů)</w:t>
      </w:r>
    </w:p>
    <w:p w:rsidR="002762B8" w:rsidRPr="002762B8" w:rsidRDefault="002762B8" w:rsidP="002762B8">
      <w:pPr>
        <w:pStyle w:val="Normlnweb"/>
        <w:spacing w:after="0" w:line="240" w:lineRule="auto"/>
        <w:jc w:val="both"/>
      </w:pPr>
      <w:r w:rsidRPr="002762B8">
        <w:rPr>
          <w:rFonts w:ascii="Liberation Serif" w:hAnsi="Liberation Serif" w:cs="Liberation Serif"/>
          <w:b/>
          <w:bCs/>
          <w:color w:val="000000"/>
        </w:rPr>
        <w:t>Nevýhody</w:t>
      </w:r>
    </w:p>
    <w:p w:rsidR="002762B8" w:rsidRPr="002762B8" w:rsidRDefault="002762B8" w:rsidP="002762B8">
      <w:pPr>
        <w:pStyle w:val="Normlnweb"/>
        <w:numPr>
          <w:ilvl w:val="0"/>
          <w:numId w:val="8"/>
        </w:numPr>
        <w:spacing w:after="0" w:line="240" w:lineRule="auto"/>
        <w:jc w:val="both"/>
      </w:pPr>
      <w:r w:rsidRPr="002762B8">
        <w:rPr>
          <w:rFonts w:ascii="Liberation Serif" w:hAnsi="Liberation Serif" w:cs="Liberation Serif"/>
          <w:color w:val="000000"/>
        </w:rPr>
        <w:t>Vyžaduje rovnoměrné plnění</w:t>
      </w:r>
    </w:p>
    <w:p w:rsidR="002762B8" w:rsidRPr="002762B8" w:rsidRDefault="002762B8" w:rsidP="002762B8">
      <w:pPr>
        <w:pStyle w:val="Normlnweb"/>
        <w:numPr>
          <w:ilvl w:val="0"/>
          <w:numId w:val="8"/>
        </w:numPr>
        <w:spacing w:after="0" w:line="240" w:lineRule="auto"/>
        <w:jc w:val="both"/>
      </w:pPr>
      <w:r w:rsidRPr="002762B8">
        <w:rPr>
          <w:rFonts w:ascii="Liberation Serif" w:hAnsi="Liberation Serif" w:cs="Liberation Serif"/>
          <w:color w:val="000000"/>
        </w:rPr>
        <w:t>Pracnost a náročnost na pracovní sílu</w:t>
      </w:r>
    </w:p>
    <w:p w:rsidR="002762B8" w:rsidRPr="002762B8" w:rsidRDefault="002762B8" w:rsidP="002762B8">
      <w:pPr>
        <w:pStyle w:val="Normlnweb"/>
        <w:numPr>
          <w:ilvl w:val="0"/>
          <w:numId w:val="8"/>
        </w:numPr>
        <w:spacing w:after="0" w:line="240" w:lineRule="auto"/>
        <w:jc w:val="both"/>
      </w:pPr>
      <w:r w:rsidRPr="002762B8">
        <w:rPr>
          <w:rFonts w:ascii="Liberation Serif" w:hAnsi="Liberation Serif" w:cs="Liberation Serif"/>
          <w:color w:val="000000"/>
        </w:rPr>
        <w:t>Na pytle nesmí působit UV paprsky při skladování</w:t>
      </w:r>
    </w:p>
    <w:p w:rsidR="002762B8" w:rsidRPr="002762B8" w:rsidRDefault="002762B8" w:rsidP="002762B8">
      <w:pPr>
        <w:pStyle w:val="Normlnweb"/>
        <w:spacing w:after="0" w:line="240" w:lineRule="auto"/>
        <w:jc w:val="both"/>
      </w:pPr>
      <w:r w:rsidRPr="002762B8">
        <w:t xml:space="preserve">Lze najít v bojovém řádu JPO - taktické pokyny zásahu Stavba protipovodňových hrází z pytlů plněných pískem. Metodický list číslo 4 Ob z </w:t>
      </w:r>
      <w:proofErr w:type="gramStart"/>
      <w:r w:rsidRPr="002762B8">
        <w:t>2.12.2011</w:t>
      </w:r>
      <w:proofErr w:type="gramEnd"/>
    </w:p>
    <w:p w:rsidR="002762B8" w:rsidRPr="002762B8" w:rsidRDefault="002762B8" w:rsidP="002762B8">
      <w:pPr>
        <w:pStyle w:val="Normlnweb"/>
        <w:spacing w:after="0" w:line="240" w:lineRule="auto"/>
        <w:jc w:val="both"/>
      </w:pPr>
      <w:r w:rsidRPr="002762B8">
        <w:rPr>
          <w:b/>
          <w:bCs/>
          <w:i/>
          <w:iCs/>
        </w:rPr>
        <w:t>Protipovodňové vaky WW (</w:t>
      </w:r>
      <w:proofErr w:type="spellStart"/>
      <w:r w:rsidRPr="002762B8">
        <w:rPr>
          <w:b/>
          <w:bCs/>
          <w:i/>
          <w:iCs/>
        </w:rPr>
        <w:t>waterwalls</w:t>
      </w:r>
      <w:proofErr w:type="spellEnd"/>
      <w:r w:rsidRPr="002762B8">
        <w:rPr>
          <w:b/>
          <w:bCs/>
          <w:i/>
          <w:iCs/>
        </w:rPr>
        <w:t>)</w:t>
      </w:r>
    </w:p>
    <w:p w:rsidR="002762B8" w:rsidRPr="002762B8" w:rsidRDefault="002762B8" w:rsidP="002762B8">
      <w:pPr>
        <w:pStyle w:val="Normlnweb"/>
        <w:spacing w:after="0" w:line="240" w:lineRule="auto"/>
        <w:jc w:val="both"/>
      </w:pPr>
      <w:r w:rsidRPr="002762B8">
        <w:t>Jsou patentované vaky speciálního tvaru, vyrobené z vysoce kvalitní pogumované PES tkaniny. Díky speciální pryžové směsi jsou vysoce odolné vůči povětrnostním vlivům, ozonu, UV záření a proto mají při správném používání i vysokou životnost. Stěny jsou vybaveny antikorozními plnícími a vypouštěcími hrdly. Jsou ekologické a po použití je lze snadno vypustit, očistit a složit na určité místo (nechat vysušit po použití). Odolává teplotám -10</w:t>
      </w:r>
      <w:r w:rsidRPr="002762B8">
        <w:rPr>
          <w:rFonts w:ascii="Liberation Serif" w:hAnsi="Liberation Serif" w:cs="Liberation Serif"/>
        </w:rPr>
        <w:t>°C do +60°C. Skladování na chladném suchém a tmavém místě. Lze skladovat až 10ks stejné délky na sobě. Ideálně po 1 roce přeskládat,</w:t>
      </w:r>
      <w:r w:rsidRPr="002762B8">
        <w:t xml:space="preserve"> Dodávané jsou v segmentech o délce 2,</w:t>
      </w:r>
      <w:r w:rsidR="00D03085">
        <w:t xml:space="preserve"> </w:t>
      </w:r>
      <w:r w:rsidRPr="002762B8">
        <w:t>3,</w:t>
      </w:r>
      <w:r w:rsidR="00D03085">
        <w:t xml:space="preserve"> </w:t>
      </w:r>
      <w:r w:rsidRPr="002762B8">
        <w:t xml:space="preserve">4 a 5m. </w:t>
      </w:r>
      <w:r w:rsidR="00D03085">
        <w:t>P</w:t>
      </w:r>
      <w:r w:rsidRPr="002762B8">
        <w:t xml:space="preserve">o dohodě s výrobcem </w:t>
      </w:r>
      <w:r w:rsidR="00D03085">
        <w:t xml:space="preserve">lze nechat </w:t>
      </w:r>
      <w:r w:rsidRPr="002762B8">
        <w:t>vyrobit i jiné rozměry. Typy WW, ochranná výška WW v návodu k použití (RUBENA)</w:t>
      </w:r>
    </w:p>
    <w:p w:rsidR="002762B8" w:rsidRPr="002762B8" w:rsidRDefault="002762B8" w:rsidP="002762B8">
      <w:pPr>
        <w:pStyle w:val="Normlnweb"/>
        <w:spacing w:after="0" w:line="240" w:lineRule="auto"/>
        <w:jc w:val="both"/>
      </w:pPr>
      <w:r w:rsidRPr="002762B8">
        <w:rPr>
          <w:b/>
          <w:bCs/>
        </w:rPr>
        <w:t>Příklady použití</w:t>
      </w:r>
    </w:p>
    <w:p w:rsidR="002762B8" w:rsidRPr="002762B8" w:rsidRDefault="002762B8" w:rsidP="002762B8">
      <w:pPr>
        <w:pStyle w:val="Normlnweb"/>
        <w:numPr>
          <w:ilvl w:val="0"/>
          <w:numId w:val="9"/>
        </w:numPr>
        <w:spacing w:after="0" w:line="240" w:lineRule="auto"/>
        <w:jc w:val="both"/>
      </w:pPr>
      <w:r w:rsidRPr="002762B8">
        <w:t>zadržení povodňové vody při rozlivu v ulicích</w:t>
      </w:r>
    </w:p>
    <w:p w:rsidR="002762B8" w:rsidRPr="002762B8" w:rsidRDefault="002762B8" w:rsidP="002762B8">
      <w:pPr>
        <w:pStyle w:val="Normlnweb"/>
        <w:numPr>
          <w:ilvl w:val="0"/>
          <w:numId w:val="9"/>
        </w:numPr>
        <w:spacing w:after="0" w:line="240" w:lineRule="auto"/>
        <w:jc w:val="both"/>
      </w:pPr>
      <w:r w:rsidRPr="002762B8">
        <w:t>navýšení břehů</w:t>
      </w:r>
    </w:p>
    <w:p w:rsidR="002762B8" w:rsidRPr="002762B8" w:rsidRDefault="002762B8" w:rsidP="002762B8">
      <w:pPr>
        <w:pStyle w:val="Normlnweb"/>
        <w:numPr>
          <w:ilvl w:val="0"/>
          <w:numId w:val="9"/>
        </w:numPr>
        <w:spacing w:after="0" w:line="240" w:lineRule="auto"/>
        <w:jc w:val="both"/>
      </w:pPr>
      <w:r w:rsidRPr="002762B8">
        <w:t>ochrana dveří, průchodů, nákladových ramp apod.</w:t>
      </w:r>
    </w:p>
    <w:p w:rsidR="002762B8" w:rsidRPr="002762B8" w:rsidRDefault="002762B8" w:rsidP="002762B8">
      <w:pPr>
        <w:pStyle w:val="Normlnweb"/>
        <w:numPr>
          <w:ilvl w:val="0"/>
          <w:numId w:val="9"/>
        </w:numPr>
        <w:spacing w:after="0" w:line="240" w:lineRule="auto"/>
        <w:jc w:val="both"/>
      </w:pPr>
      <w:proofErr w:type="spellStart"/>
      <w:r w:rsidRPr="002762B8">
        <w:t>Jímkov</w:t>
      </w:r>
      <w:r w:rsidR="00223816">
        <w:t>á</w:t>
      </w:r>
      <w:r w:rsidRPr="002762B8">
        <w:t>ní</w:t>
      </w:r>
      <w:proofErr w:type="spellEnd"/>
    </w:p>
    <w:p w:rsidR="002762B8" w:rsidRPr="002762B8" w:rsidRDefault="002762B8" w:rsidP="002762B8">
      <w:pPr>
        <w:pStyle w:val="Normlnweb"/>
        <w:spacing w:after="0" w:line="240" w:lineRule="auto"/>
        <w:jc w:val="both"/>
      </w:pPr>
      <w:r w:rsidRPr="002762B8">
        <w:rPr>
          <w:b/>
          <w:bCs/>
        </w:rPr>
        <w:t>Použití</w:t>
      </w:r>
    </w:p>
    <w:p w:rsidR="002762B8" w:rsidRPr="002762B8" w:rsidRDefault="002762B8" w:rsidP="002762B8">
      <w:pPr>
        <w:pStyle w:val="Normlnweb"/>
        <w:numPr>
          <w:ilvl w:val="0"/>
          <w:numId w:val="10"/>
        </w:numPr>
        <w:spacing w:after="0" w:line="240" w:lineRule="auto"/>
        <w:jc w:val="both"/>
      </w:pPr>
      <w:r w:rsidRPr="002762B8">
        <w:t>doprava na místo zásahu</w:t>
      </w:r>
    </w:p>
    <w:p w:rsidR="002762B8" w:rsidRPr="002762B8" w:rsidRDefault="002762B8" w:rsidP="002762B8">
      <w:pPr>
        <w:pStyle w:val="Normlnweb"/>
        <w:numPr>
          <w:ilvl w:val="0"/>
          <w:numId w:val="10"/>
        </w:numPr>
        <w:spacing w:after="0" w:line="240" w:lineRule="auto"/>
        <w:jc w:val="both"/>
      </w:pPr>
      <w:r w:rsidRPr="002762B8">
        <w:t>rozvinutí</w:t>
      </w:r>
    </w:p>
    <w:p w:rsidR="002762B8" w:rsidRPr="002762B8" w:rsidRDefault="002762B8" w:rsidP="002762B8">
      <w:pPr>
        <w:pStyle w:val="Normlnweb"/>
        <w:numPr>
          <w:ilvl w:val="0"/>
          <w:numId w:val="10"/>
        </w:numPr>
        <w:spacing w:after="0" w:line="240" w:lineRule="auto"/>
        <w:jc w:val="both"/>
      </w:pPr>
      <w:r w:rsidRPr="002762B8">
        <w:t>kontrola neporušenosti povrchu a hrdel (poškození při přepravě)</w:t>
      </w:r>
    </w:p>
    <w:p w:rsidR="002762B8" w:rsidRPr="002762B8" w:rsidRDefault="002762B8" w:rsidP="002762B8">
      <w:pPr>
        <w:pStyle w:val="Normlnweb"/>
        <w:spacing w:after="0" w:line="240" w:lineRule="auto"/>
        <w:jc w:val="both"/>
      </w:pPr>
      <w:r w:rsidRPr="002762B8">
        <w:rPr>
          <w:b/>
          <w:bCs/>
        </w:rPr>
        <w:lastRenderedPageBreak/>
        <w:t>Rozmístění</w:t>
      </w:r>
    </w:p>
    <w:p w:rsidR="002762B8" w:rsidRPr="002762B8" w:rsidRDefault="002762B8" w:rsidP="002762B8">
      <w:pPr>
        <w:pStyle w:val="Normlnweb"/>
        <w:numPr>
          <w:ilvl w:val="0"/>
          <w:numId w:val="11"/>
        </w:numPr>
        <w:spacing w:after="0" w:line="240" w:lineRule="auto"/>
        <w:jc w:val="both"/>
      </w:pPr>
      <w:r w:rsidRPr="002762B8">
        <w:t>lze přenést za pomocí úchytů s kovovými oky</w:t>
      </w:r>
    </w:p>
    <w:p w:rsidR="002762B8" w:rsidRPr="002762B8" w:rsidRDefault="002762B8" w:rsidP="002762B8">
      <w:pPr>
        <w:pStyle w:val="Normlnweb"/>
        <w:numPr>
          <w:ilvl w:val="0"/>
          <w:numId w:val="11"/>
        </w:numPr>
        <w:spacing w:after="0" w:line="240" w:lineRule="auto"/>
        <w:jc w:val="both"/>
      </w:pPr>
      <w:r w:rsidRPr="002762B8">
        <w:t xml:space="preserve">v podstatě na jakékoliv podlaží </w:t>
      </w:r>
    </w:p>
    <w:p w:rsidR="002762B8" w:rsidRPr="002762B8" w:rsidRDefault="002762B8" w:rsidP="002762B8">
      <w:pPr>
        <w:pStyle w:val="Normlnweb"/>
        <w:numPr>
          <w:ilvl w:val="0"/>
          <w:numId w:val="11"/>
        </w:numPr>
        <w:spacing w:after="0" w:line="240" w:lineRule="auto"/>
        <w:jc w:val="both"/>
      </w:pPr>
      <w:r w:rsidRPr="002762B8">
        <w:t>vedle sebe</w:t>
      </w:r>
    </w:p>
    <w:p w:rsidR="002762B8" w:rsidRPr="002762B8" w:rsidRDefault="002762B8" w:rsidP="002762B8">
      <w:pPr>
        <w:pStyle w:val="Normlnweb"/>
        <w:numPr>
          <w:ilvl w:val="0"/>
          <w:numId w:val="11"/>
        </w:numPr>
        <w:spacing w:after="0" w:line="240" w:lineRule="auto"/>
        <w:jc w:val="both"/>
      </w:pPr>
      <w:r w:rsidRPr="002762B8">
        <w:t>vypouštěcí ventil směrem k vodě</w:t>
      </w:r>
    </w:p>
    <w:p w:rsidR="002762B8" w:rsidRPr="002762B8" w:rsidRDefault="002762B8" w:rsidP="002762B8">
      <w:pPr>
        <w:pStyle w:val="Normlnweb"/>
        <w:numPr>
          <w:ilvl w:val="0"/>
          <w:numId w:val="11"/>
        </w:numPr>
        <w:spacing w:after="0" w:line="240" w:lineRule="auto"/>
        <w:jc w:val="both"/>
      </w:pPr>
      <w:r w:rsidRPr="002762B8">
        <w:t>plnící a odvzdušňovací hrdla nahoru</w:t>
      </w:r>
    </w:p>
    <w:p w:rsidR="002762B8" w:rsidRPr="002762B8" w:rsidRDefault="002762B8" w:rsidP="002762B8">
      <w:pPr>
        <w:pStyle w:val="Normlnweb"/>
        <w:numPr>
          <w:ilvl w:val="0"/>
          <w:numId w:val="11"/>
        </w:numPr>
        <w:spacing w:after="0" w:line="240" w:lineRule="auto"/>
        <w:jc w:val="both"/>
      </w:pPr>
      <w:r w:rsidRPr="002762B8">
        <w:t>spodní hrany ideálně 20cm pod sebe. Čela se ohrnou. Čím těsněji tím větší nepropustnost</w:t>
      </w:r>
    </w:p>
    <w:p w:rsidR="002762B8" w:rsidRPr="002762B8" w:rsidRDefault="002762B8" w:rsidP="002762B8">
      <w:pPr>
        <w:pStyle w:val="Normlnweb"/>
        <w:numPr>
          <w:ilvl w:val="0"/>
          <w:numId w:val="11"/>
        </w:numPr>
        <w:spacing w:after="0" w:line="240" w:lineRule="auto"/>
        <w:jc w:val="both"/>
      </w:pPr>
      <w:r w:rsidRPr="002762B8">
        <w:t>lze svázat lanem skrz kovová oka. Větší stabilita, horší těsnost</w:t>
      </w:r>
    </w:p>
    <w:p w:rsidR="002762B8" w:rsidRPr="002762B8" w:rsidRDefault="002762B8" w:rsidP="002762B8">
      <w:pPr>
        <w:pStyle w:val="Normlnweb"/>
        <w:spacing w:after="0" w:line="240" w:lineRule="auto"/>
        <w:jc w:val="both"/>
      </w:pPr>
      <w:r w:rsidRPr="002762B8">
        <w:rPr>
          <w:b/>
          <w:bCs/>
        </w:rPr>
        <w:t>Plnění</w:t>
      </w:r>
    </w:p>
    <w:p w:rsidR="002762B8" w:rsidRPr="002762B8" w:rsidRDefault="002762B8" w:rsidP="002762B8">
      <w:pPr>
        <w:pStyle w:val="Normlnweb"/>
        <w:numPr>
          <w:ilvl w:val="0"/>
          <w:numId w:val="12"/>
        </w:numPr>
        <w:spacing w:after="0" w:line="240" w:lineRule="auto"/>
        <w:jc w:val="both"/>
      </w:pPr>
      <w:r w:rsidRPr="002762B8">
        <w:t>jakýkoliv zdroj vody</w:t>
      </w:r>
    </w:p>
    <w:p w:rsidR="002762B8" w:rsidRPr="002762B8" w:rsidRDefault="002762B8" w:rsidP="002762B8">
      <w:pPr>
        <w:pStyle w:val="Normlnweb"/>
        <w:numPr>
          <w:ilvl w:val="0"/>
          <w:numId w:val="12"/>
        </w:numPr>
        <w:spacing w:after="0" w:line="240" w:lineRule="auto"/>
        <w:jc w:val="both"/>
      </w:pPr>
      <w:r w:rsidRPr="002762B8">
        <w:t>Připojení na plnící hrdlo WW se provede pomocí C52 lze i B75 pokud je WW vybavena</w:t>
      </w:r>
    </w:p>
    <w:p w:rsidR="002762B8" w:rsidRPr="002762B8" w:rsidRDefault="002762B8" w:rsidP="002762B8">
      <w:pPr>
        <w:pStyle w:val="Normlnweb"/>
        <w:numPr>
          <w:ilvl w:val="0"/>
          <w:numId w:val="12"/>
        </w:numPr>
        <w:spacing w:after="0" w:line="240" w:lineRule="auto"/>
        <w:jc w:val="both"/>
      </w:pPr>
      <w:r w:rsidRPr="002762B8">
        <w:t>lze plnit více segmentů najednou</w:t>
      </w:r>
    </w:p>
    <w:p w:rsidR="002762B8" w:rsidRPr="002762B8" w:rsidRDefault="002762B8" w:rsidP="002762B8">
      <w:pPr>
        <w:pStyle w:val="Normlnweb"/>
        <w:numPr>
          <w:ilvl w:val="0"/>
          <w:numId w:val="12"/>
        </w:numPr>
        <w:spacing w:after="0" w:line="240" w:lineRule="auto"/>
        <w:jc w:val="both"/>
      </w:pPr>
      <w:r w:rsidRPr="002762B8">
        <w:t>První hrdlo plníc</w:t>
      </w:r>
      <w:r w:rsidRPr="002762B8">
        <w:rPr>
          <w:color w:val="000000"/>
        </w:rPr>
        <w:t xml:space="preserve">í, druhé odvzdušňovací! V nerovném terénu </w:t>
      </w:r>
      <w:proofErr w:type="gramStart"/>
      <w:r w:rsidRPr="002762B8">
        <w:rPr>
          <w:color w:val="000000"/>
        </w:rPr>
        <w:t>se</w:t>
      </w:r>
      <w:proofErr w:type="gramEnd"/>
      <w:r w:rsidRPr="002762B8">
        <w:rPr>
          <w:color w:val="000000"/>
        </w:rPr>
        <w:t xml:space="preserve"> plni hrdlo nižší</w:t>
      </w:r>
    </w:p>
    <w:p w:rsidR="002762B8" w:rsidRPr="002762B8" w:rsidRDefault="002762B8" w:rsidP="002762B8">
      <w:pPr>
        <w:pStyle w:val="Normlnweb"/>
        <w:numPr>
          <w:ilvl w:val="0"/>
          <w:numId w:val="12"/>
        </w:numPr>
        <w:spacing w:after="0" w:line="240" w:lineRule="auto"/>
        <w:jc w:val="both"/>
      </w:pPr>
      <w:r w:rsidRPr="002762B8">
        <w:rPr>
          <w:color w:val="000000"/>
        </w:rPr>
        <w:t>plnou poznáme</w:t>
      </w:r>
      <w:r w:rsidR="0009368D">
        <w:rPr>
          <w:color w:val="000000"/>
        </w:rPr>
        <w:t xml:space="preserve">, </w:t>
      </w:r>
      <w:r w:rsidRPr="002762B8">
        <w:rPr>
          <w:color w:val="000000"/>
        </w:rPr>
        <w:t>že voda samovolně vytéká z odvzdušňovacího hrdla. Plní se 80 až 90%</w:t>
      </w:r>
    </w:p>
    <w:p w:rsidR="002762B8" w:rsidRPr="002762B8" w:rsidRDefault="002762B8" w:rsidP="002762B8">
      <w:pPr>
        <w:pStyle w:val="Normlnweb"/>
        <w:spacing w:after="0" w:line="240" w:lineRule="auto"/>
        <w:jc w:val="both"/>
      </w:pPr>
      <w:r w:rsidRPr="002762B8">
        <w:rPr>
          <w:b/>
          <w:bCs/>
          <w:color w:val="000000"/>
        </w:rPr>
        <w:t xml:space="preserve">Vypouštění </w:t>
      </w:r>
    </w:p>
    <w:p w:rsidR="002762B8" w:rsidRPr="002762B8" w:rsidRDefault="002762B8" w:rsidP="002762B8">
      <w:pPr>
        <w:pStyle w:val="Normlnweb"/>
        <w:numPr>
          <w:ilvl w:val="0"/>
          <w:numId w:val="13"/>
        </w:numPr>
        <w:spacing w:after="0" w:line="240" w:lineRule="auto"/>
        <w:jc w:val="both"/>
      </w:pPr>
      <w:r w:rsidRPr="002762B8">
        <w:rPr>
          <w:color w:val="000000"/>
        </w:rPr>
        <w:t>otevření hrdel</w:t>
      </w:r>
    </w:p>
    <w:p w:rsidR="002762B8" w:rsidRPr="002762B8" w:rsidRDefault="002762B8" w:rsidP="002762B8">
      <w:pPr>
        <w:pStyle w:val="Normlnweb"/>
        <w:numPr>
          <w:ilvl w:val="0"/>
          <w:numId w:val="13"/>
        </w:numPr>
        <w:spacing w:after="0" w:line="240" w:lineRule="auto"/>
        <w:jc w:val="both"/>
      </w:pPr>
      <w:r w:rsidRPr="002762B8">
        <w:rPr>
          <w:color w:val="000000"/>
        </w:rPr>
        <w:t>naklonění, srolování WW</w:t>
      </w:r>
    </w:p>
    <w:p w:rsidR="009C0CF4" w:rsidRPr="002762B8" w:rsidRDefault="009C0CF4" w:rsidP="002762B8">
      <w:pPr>
        <w:jc w:val="both"/>
        <w:rPr>
          <w:sz w:val="24"/>
          <w:szCs w:val="24"/>
        </w:rPr>
      </w:pPr>
    </w:p>
    <w:sectPr w:rsidR="009C0CF4" w:rsidRPr="002762B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8CD" w:rsidRDefault="004228CD" w:rsidP="0009368D">
      <w:pPr>
        <w:spacing w:after="0" w:line="240" w:lineRule="auto"/>
      </w:pPr>
      <w:r>
        <w:separator/>
      </w:r>
    </w:p>
  </w:endnote>
  <w:endnote w:type="continuationSeparator" w:id="0">
    <w:p w:rsidR="004228CD" w:rsidRDefault="004228CD" w:rsidP="0009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EE"/>
    <w:family w:val="roman"/>
    <w:pitch w:val="variable"/>
    <w:sig w:usb0="E0000AFF" w:usb1="500078FF" w:usb2="00000021" w:usb3="00000000" w:csb0="000001B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8CD" w:rsidRDefault="004228CD" w:rsidP="0009368D">
      <w:pPr>
        <w:spacing w:after="0" w:line="240" w:lineRule="auto"/>
      </w:pPr>
      <w:r>
        <w:separator/>
      </w:r>
    </w:p>
  </w:footnote>
  <w:footnote w:type="continuationSeparator" w:id="0">
    <w:p w:rsidR="004228CD" w:rsidRDefault="004228CD" w:rsidP="00093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68D" w:rsidRDefault="0009368D">
    <w:pPr>
      <w:pStyle w:val="Zhlav"/>
    </w:pPr>
  </w:p>
  <w:tbl>
    <w:tblPr>
      <w:tblW w:w="5000" w:type="pct"/>
      <w:jc w:val="right"/>
      <w:tblCellMar>
        <w:top w:w="115" w:type="dxa"/>
        <w:left w:w="115" w:type="dxa"/>
        <w:bottom w:w="115" w:type="dxa"/>
        <w:right w:w="115" w:type="dxa"/>
      </w:tblCellMar>
      <w:tblLook w:val="00A0" w:firstRow="1" w:lastRow="0" w:firstColumn="1" w:lastColumn="0" w:noHBand="0" w:noVBand="0"/>
    </w:tblPr>
    <w:tblGrid>
      <w:gridCol w:w="287"/>
      <w:gridCol w:w="9015"/>
    </w:tblGrid>
    <w:tr w:rsidR="0009368D" w:rsidRPr="001E67B0" w:rsidTr="009A04E4">
      <w:trPr>
        <w:jc w:val="right"/>
      </w:trPr>
      <w:tc>
        <w:tcPr>
          <w:tcW w:w="0" w:type="auto"/>
          <w:shd w:val="clear" w:color="auto" w:fill="9F2936"/>
          <w:vAlign w:val="center"/>
        </w:tcPr>
        <w:p w:rsidR="0009368D" w:rsidRPr="00A56D3A" w:rsidRDefault="0009368D" w:rsidP="009A04E4">
          <w:pPr>
            <w:pStyle w:val="Zhlav"/>
            <w:rPr>
              <w:caps/>
              <w:color w:val="FFFFFF"/>
            </w:rPr>
          </w:pPr>
          <w:r>
            <w:rPr>
              <w:noProof/>
              <w:lang w:eastAsia="cs-CZ"/>
            </w:rPr>
            <w:drawing>
              <wp:anchor distT="0" distB="0" distL="114300" distR="114300" simplePos="0" relativeHeight="251659264" behindDoc="0" locked="0" layoutInCell="1" allowOverlap="1" wp14:anchorId="478F76C6" wp14:editId="65CC6B09">
                <wp:simplePos x="0" y="0"/>
                <wp:positionH relativeFrom="column">
                  <wp:posOffset>-50165</wp:posOffset>
                </wp:positionH>
                <wp:positionV relativeFrom="paragraph">
                  <wp:posOffset>-60325</wp:posOffset>
                </wp:positionV>
                <wp:extent cx="243840" cy="282575"/>
                <wp:effectExtent l="0" t="0" r="3810" b="317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82575"/>
                        </a:xfrm>
                        <a:prstGeom prst="rect">
                          <a:avLst/>
                        </a:prstGeom>
                        <a:solidFill>
                          <a:srgbClr val="C00000"/>
                        </a:solidFill>
                      </pic:spPr>
                    </pic:pic>
                  </a:graphicData>
                </a:graphic>
                <wp14:sizeRelH relativeFrom="page">
                  <wp14:pctWidth>0</wp14:pctWidth>
                </wp14:sizeRelH>
                <wp14:sizeRelV relativeFrom="page">
                  <wp14:pctHeight>0</wp14:pctHeight>
                </wp14:sizeRelV>
              </wp:anchor>
            </w:drawing>
          </w:r>
        </w:p>
      </w:tc>
      <w:tc>
        <w:tcPr>
          <w:tcW w:w="0" w:type="auto"/>
          <w:shd w:val="clear" w:color="auto" w:fill="9F2936"/>
          <w:vAlign w:val="center"/>
        </w:tcPr>
        <w:p w:rsidR="0009368D" w:rsidRPr="00A56D3A" w:rsidRDefault="0009368D" w:rsidP="0009368D">
          <w:pPr>
            <w:pStyle w:val="Zhlav"/>
            <w:rPr>
              <w:caps/>
              <w:color w:val="FFFFFF"/>
            </w:rPr>
          </w:pPr>
          <w:r>
            <w:rPr>
              <w:caps/>
              <w:color w:val="FFFFFF"/>
            </w:rPr>
            <w:t xml:space="preserve"> </w:t>
          </w:r>
          <w:r>
            <w:rPr>
              <w:caps/>
              <w:color w:val="FFFFFF"/>
              <w:sz w:val="20"/>
              <w:szCs w:val="20"/>
            </w:rPr>
            <w:t xml:space="preserve">technik ochrany obyvatelstva – studijní materiál:PROTIPOVODŇOVÉ ZÁBRANY </w:t>
          </w:r>
        </w:p>
      </w:tc>
    </w:tr>
  </w:tbl>
  <w:p w:rsidR="0009368D" w:rsidRDefault="0009368D">
    <w:pPr>
      <w:pStyle w:val="Zhlav"/>
    </w:pPr>
  </w:p>
  <w:p w:rsidR="0009368D" w:rsidRDefault="0009368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24624"/>
    <w:multiLevelType w:val="multilevel"/>
    <w:tmpl w:val="33D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524F8"/>
    <w:multiLevelType w:val="multilevel"/>
    <w:tmpl w:val="103C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67602E"/>
    <w:multiLevelType w:val="multilevel"/>
    <w:tmpl w:val="1258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E1C4F"/>
    <w:multiLevelType w:val="multilevel"/>
    <w:tmpl w:val="5650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0E43FC"/>
    <w:multiLevelType w:val="multilevel"/>
    <w:tmpl w:val="9CC0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A719D6"/>
    <w:multiLevelType w:val="multilevel"/>
    <w:tmpl w:val="9E2A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D75E2C"/>
    <w:multiLevelType w:val="multilevel"/>
    <w:tmpl w:val="F676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CE211A"/>
    <w:multiLevelType w:val="multilevel"/>
    <w:tmpl w:val="29F2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7842D0"/>
    <w:multiLevelType w:val="multilevel"/>
    <w:tmpl w:val="E90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73636C"/>
    <w:multiLevelType w:val="multilevel"/>
    <w:tmpl w:val="0874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FE4820"/>
    <w:multiLevelType w:val="multilevel"/>
    <w:tmpl w:val="78F2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BE5870"/>
    <w:multiLevelType w:val="multilevel"/>
    <w:tmpl w:val="013E2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B6286B"/>
    <w:multiLevelType w:val="multilevel"/>
    <w:tmpl w:val="955C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2"/>
  </w:num>
  <w:num w:numId="4">
    <w:abstractNumId w:val="8"/>
  </w:num>
  <w:num w:numId="5">
    <w:abstractNumId w:val="10"/>
  </w:num>
  <w:num w:numId="6">
    <w:abstractNumId w:val="9"/>
  </w:num>
  <w:num w:numId="7">
    <w:abstractNumId w:val="1"/>
  </w:num>
  <w:num w:numId="8">
    <w:abstractNumId w:val="0"/>
  </w:num>
  <w:num w:numId="9">
    <w:abstractNumId w:val="3"/>
  </w:num>
  <w:num w:numId="10">
    <w:abstractNumId w:val="7"/>
  </w:num>
  <w:num w:numId="11">
    <w:abstractNumId w:val="12"/>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C70"/>
    <w:rsid w:val="0009368D"/>
    <w:rsid w:val="001A720B"/>
    <w:rsid w:val="00223816"/>
    <w:rsid w:val="002762B8"/>
    <w:rsid w:val="002C4238"/>
    <w:rsid w:val="003D14D3"/>
    <w:rsid w:val="004228CD"/>
    <w:rsid w:val="005F4DA8"/>
    <w:rsid w:val="009C0CF4"/>
    <w:rsid w:val="00D03085"/>
    <w:rsid w:val="00F52C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762B8"/>
    <w:pPr>
      <w:spacing w:before="100" w:beforeAutospacing="1" w:after="142" w:line="288" w:lineRule="auto"/>
    </w:pPr>
    <w:rPr>
      <w:rFonts w:ascii="Times New Roman" w:eastAsia="Times New Roman" w:hAnsi="Times New Roman" w:cs="Times New Roman"/>
      <w:sz w:val="24"/>
      <w:szCs w:val="24"/>
      <w:lang w:eastAsia="cs-CZ"/>
    </w:rPr>
  </w:style>
  <w:style w:type="paragraph" w:styleId="Zhlav">
    <w:name w:val="header"/>
    <w:basedOn w:val="Normln"/>
    <w:link w:val="ZhlavChar"/>
    <w:unhideWhenUsed/>
    <w:rsid w:val="0009368D"/>
    <w:pPr>
      <w:tabs>
        <w:tab w:val="center" w:pos="4536"/>
        <w:tab w:val="right" w:pos="9072"/>
      </w:tabs>
      <w:spacing w:after="0" w:line="240" w:lineRule="auto"/>
    </w:pPr>
  </w:style>
  <w:style w:type="character" w:customStyle="1" w:styleId="ZhlavChar">
    <w:name w:val="Záhlaví Char"/>
    <w:basedOn w:val="Standardnpsmoodstavce"/>
    <w:link w:val="Zhlav"/>
    <w:rsid w:val="0009368D"/>
  </w:style>
  <w:style w:type="paragraph" w:styleId="Zpat">
    <w:name w:val="footer"/>
    <w:basedOn w:val="Normln"/>
    <w:link w:val="ZpatChar"/>
    <w:uiPriority w:val="99"/>
    <w:unhideWhenUsed/>
    <w:rsid w:val="0009368D"/>
    <w:pPr>
      <w:tabs>
        <w:tab w:val="center" w:pos="4536"/>
        <w:tab w:val="right" w:pos="9072"/>
      </w:tabs>
      <w:spacing w:after="0" w:line="240" w:lineRule="auto"/>
    </w:pPr>
  </w:style>
  <w:style w:type="character" w:customStyle="1" w:styleId="ZpatChar">
    <w:name w:val="Zápatí Char"/>
    <w:basedOn w:val="Standardnpsmoodstavce"/>
    <w:link w:val="Zpat"/>
    <w:uiPriority w:val="99"/>
    <w:rsid w:val="0009368D"/>
  </w:style>
  <w:style w:type="paragraph" w:styleId="Textbubliny">
    <w:name w:val="Balloon Text"/>
    <w:basedOn w:val="Normln"/>
    <w:link w:val="TextbublinyChar"/>
    <w:uiPriority w:val="99"/>
    <w:semiHidden/>
    <w:unhideWhenUsed/>
    <w:rsid w:val="0009368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936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762B8"/>
    <w:pPr>
      <w:spacing w:before="100" w:beforeAutospacing="1" w:after="142" w:line="288" w:lineRule="auto"/>
    </w:pPr>
    <w:rPr>
      <w:rFonts w:ascii="Times New Roman" w:eastAsia="Times New Roman" w:hAnsi="Times New Roman" w:cs="Times New Roman"/>
      <w:sz w:val="24"/>
      <w:szCs w:val="24"/>
      <w:lang w:eastAsia="cs-CZ"/>
    </w:rPr>
  </w:style>
  <w:style w:type="paragraph" w:styleId="Zhlav">
    <w:name w:val="header"/>
    <w:basedOn w:val="Normln"/>
    <w:link w:val="ZhlavChar"/>
    <w:unhideWhenUsed/>
    <w:rsid w:val="0009368D"/>
    <w:pPr>
      <w:tabs>
        <w:tab w:val="center" w:pos="4536"/>
        <w:tab w:val="right" w:pos="9072"/>
      </w:tabs>
      <w:spacing w:after="0" w:line="240" w:lineRule="auto"/>
    </w:pPr>
  </w:style>
  <w:style w:type="character" w:customStyle="1" w:styleId="ZhlavChar">
    <w:name w:val="Záhlaví Char"/>
    <w:basedOn w:val="Standardnpsmoodstavce"/>
    <w:link w:val="Zhlav"/>
    <w:rsid w:val="0009368D"/>
  </w:style>
  <w:style w:type="paragraph" w:styleId="Zpat">
    <w:name w:val="footer"/>
    <w:basedOn w:val="Normln"/>
    <w:link w:val="ZpatChar"/>
    <w:uiPriority w:val="99"/>
    <w:unhideWhenUsed/>
    <w:rsid w:val="0009368D"/>
    <w:pPr>
      <w:tabs>
        <w:tab w:val="center" w:pos="4536"/>
        <w:tab w:val="right" w:pos="9072"/>
      </w:tabs>
      <w:spacing w:after="0" w:line="240" w:lineRule="auto"/>
    </w:pPr>
  </w:style>
  <w:style w:type="character" w:customStyle="1" w:styleId="ZpatChar">
    <w:name w:val="Zápatí Char"/>
    <w:basedOn w:val="Standardnpsmoodstavce"/>
    <w:link w:val="Zpat"/>
    <w:uiPriority w:val="99"/>
    <w:rsid w:val="0009368D"/>
  </w:style>
  <w:style w:type="paragraph" w:styleId="Textbubliny">
    <w:name w:val="Balloon Text"/>
    <w:basedOn w:val="Normln"/>
    <w:link w:val="TextbublinyChar"/>
    <w:uiPriority w:val="99"/>
    <w:semiHidden/>
    <w:unhideWhenUsed/>
    <w:rsid w:val="0009368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936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15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588</Words>
  <Characters>3471</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Růžička</dc:creator>
  <cp:lastModifiedBy>Růžička</cp:lastModifiedBy>
  <cp:revision>9</cp:revision>
  <cp:lastPrinted>2016-01-15T11:48:00Z</cp:lastPrinted>
  <dcterms:created xsi:type="dcterms:W3CDTF">2016-01-15T11:39:00Z</dcterms:created>
  <dcterms:modified xsi:type="dcterms:W3CDTF">2016-01-15T11:55:00Z</dcterms:modified>
</cp:coreProperties>
</file>