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adpis1"/>
        <w:rPr>
          <w:b w:val="0"/>
          <w:sz w:val="24"/>
        </w:rPr>
      </w:pPr>
      <w:bookmarkStart w:id="0" w:name="_GoBack"/>
      <w:bookmarkEnd w:id="0"/>
      <w:r>
        <w:rPr>
          <w:sz w:val="22"/>
        </w:rPr>
        <w:t xml:space="preserve">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</w:t>
      </w:r>
      <w:r>
        <w:rPr>
          <w:b w:val="0"/>
          <w:sz w:val="24"/>
        </w:rPr>
        <w:t xml:space="preserve">Příloha </w:t>
      </w:r>
      <w:proofErr w:type="gramStart"/>
      <w:r>
        <w:rPr>
          <w:b w:val="0"/>
          <w:sz w:val="24"/>
        </w:rPr>
        <w:t>č.1 k žádosti</w:t>
      </w:r>
      <w:proofErr w:type="gramEnd"/>
      <w:r>
        <w:rPr>
          <w:b w:val="0"/>
          <w:sz w:val="24"/>
        </w:rPr>
        <w:t xml:space="preserve"> o posouzení shody </w:t>
      </w:r>
    </w:p>
    <w:p>
      <w:pPr>
        <w:pStyle w:val="Nadpis1"/>
        <w:jc w:val="left"/>
      </w:pPr>
      <w:r>
        <w:t xml:space="preserve">Požadavky Autorizované osoby 221 - TÚPO na informace </w:t>
      </w:r>
    </w:p>
    <w:p>
      <w:pPr>
        <w:pStyle w:val="Nadpis1"/>
        <w:jc w:val="left"/>
      </w:pPr>
      <w:r>
        <w:t>o podmínkách a rozsahu výroby</w:t>
      </w:r>
    </w:p>
    <w:p/>
    <w:p>
      <w:pPr>
        <w:ind w:firstLine="708"/>
      </w:pPr>
      <w:r>
        <w:t xml:space="preserve">Podáním žádosti o posouzení shody výrobku  vstupujete do procesu, jehož úkolem je podle stanovených pravidel a postupů posoudit shodu výrobku s příslušnými technickými normami a požadavky. Povinností autorizované osoby  je zajistit objektivní zkoušení a hodnocení. Pro zabezpečení základních informací autorizované osoby o podmínkách výroby a záměrech výrobce nebo dovozce je třeba odpovědět autorizované osobě na následující otázky: 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jc w:val="left"/>
        <w:rPr>
          <w:b/>
          <w:sz w:val="24"/>
        </w:rPr>
      </w:pPr>
      <w:r>
        <w:rPr>
          <w:b/>
          <w:sz w:val="24"/>
        </w:rPr>
        <w:t>U žadatele o posouzení shody  - výrobce</w:t>
      </w:r>
      <w:r>
        <w:rPr>
          <w:sz w:val="24"/>
        </w:rPr>
        <w:t xml:space="preserve"> </w:t>
      </w:r>
      <w:r>
        <w:rPr>
          <w:b/>
          <w:sz w:val="24"/>
        </w:rPr>
        <w:t>: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29"/>
        </w:numPr>
        <w:jc w:val="left"/>
        <w:rPr>
          <w:sz w:val="24"/>
        </w:rPr>
      </w:pPr>
      <w:r>
        <w:rPr>
          <w:sz w:val="24"/>
        </w:rPr>
        <w:t>Přihlášený výrobek je:</w:t>
      </w:r>
    </w:p>
    <w:p>
      <w:pPr>
        <w:pStyle w:val="Zkladntext"/>
        <w:numPr>
          <w:ilvl w:val="0"/>
          <w:numId w:val="30"/>
        </w:numPr>
        <w:jc w:val="left"/>
        <w:rPr>
          <w:sz w:val="24"/>
        </w:rPr>
      </w:pPr>
      <w:r>
        <w:rPr>
          <w:sz w:val="24"/>
        </w:rPr>
        <w:t>Prototyp</w:t>
      </w:r>
    </w:p>
    <w:p>
      <w:pPr>
        <w:pStyle w:val="Zkladntext"/>
        <w:numPr>
          <w:ilvl w:val="0"/>
          <w:numId w:val="30"/>
        </w:numPr>
        <w:jc w:val="left"/>
        <w:rPr>
          <w:sz w:val="24"/>
        </w:rPr>
      </w:pPr>
      <w:r>
        <w:rPr>
          <w:sz w:val="24"/>
        </w:rPr>
        <w:t xml:space="preserve">Ověřovací – nultá </w:t>
      </w:r>
      <w:proofErr w:type="spellStart"/>
      <w:r>
        <w:rPr>
          <w:sz w:val="24"/>
        </w:rPr>
        <w:t>serie</w:t>
      </w:r>
      <w:proofErr w:type="spellEnd"/>
    </w:p>
    <w:p>
      <w:pPr>
        <w:pStyle w:val="Zkladntext"/>
        <w:numPr>
          <w:ilvl w:val="0"/>
          <w:numId w:val="30"/>
        </w:numPr>
        <w:jc w:val="left"/>
        <w:rPr>
          <w:sz w:val="24"/>
        </w:rPr>
      </w:pPr>
      <w:r>
        <w:rPr>
          <w:sz w:val="24"/>
        </w:rPr>
        <w:t>Zavedená výroba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29"/>
        </w:numPr>
        <w:jc w:val="left"/>
        <w:rPr>
          <w:sz w:val="24"/>
        </w:rPr>
      </w:pPr>
      <w:r>
        <w:rPr>
          <w:sz w:val="24"/>
        </w:rPr>
        <w:t>Výroba je uvažována od data: . . . . . . . .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29"/>
        </w:numPr>
        <w:jc w:val="left"/>
        <w:rPr>
          <w:sz w:val="24"/>
        </w:rPr>
      </w:pPr>
      <w:r>
        <w:rPr>
          <w:sz w:val="24"/>
        </w:rPr>
        <w:t xml:space="preserve">Distribuce je uvažována od data: . . . . . . 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29"/>
        </w:numPr>
        <w:jc w:val="left"/>
        <w:rPr>
          <w:sz w:val="24"/>
        </w:rPr>
      </w:pPr>
      <w:r>
        <w:rPr>
          <w:sz w:val="24"/>
        </w:rPr>
        <w:t>Výroba:</w:t>
      </w:r>
    </w:p>
    <w:p>
      <w:pPr>
        <w:pStyle w:val="Zkladntext"/>
        <w:numPr>
          <w:ilvl w:val="0"/>
          <w:numId w:val="31"/>
        </w:numPr>
        <w:jc w:val="left"/>
        <w:rPr>
          <w:sz w:val="24"/>
        </w:rPr>
      </w:pPr>
      <w:r>
        <w:rPr>
          <w:sz w:val="24"/>
        </w:rPr>
        <w:t>Kusová</w:t>
      </w:r>
    </w:p>
    <w:p>
      <w:pPr>
        <w:pStyle w:val="Zkladntext"/>
        <w:numPr>
          <w:ilvl w:val="0"/>
          <w:numId w:val="31"/>
        </w:numPr>
        <w:jc w:val="left"/>
        <w:rPr>
          <w:sz w:val="24"/>
        </w:rPr>
      </w:pPr>
      <w:r>
        <w:rPr>
          <w:sz w:val="24"/>
        </w:rPr>
        <w:t xml:space="preserve">Občasné </w:t>
      </w:r>
      <w:proofErr w:type="spellStart"/>
      <w:r>
        <w:rPr>
          <w:sz w:val="24"/>
        </w:rPr>
        <w:t>serie</w:t>
      </w:r>
      <w:proofErr w:type="spellEnd"/>
      <w:r>
        <w:rPr>
          <w:sz w:val="24"/>
        </w:rPr>
        <w:t xml:space="preserve"> – dávky</w:t>
      </w:r>
    </w:p>
    <w:p>
      <w:pPr>
        <w:pStyle w:val="Zkladntext"/>
        <w:numPr>
          <w:ilvl w:val="0"/>
          <w:numId w:val="31"/>
        </w:numPr>
        <w:jc w:val="left"/>
        <w:rPr>
          <w:sz w:val="24"/>
        </w:rPr>
      </w:pPr>
      <w:proofErr w:type="spellStart"/>
      <w:r>
        <w:rPr>
          <w:sz w:val="24"/>
        </w:rPr>
        <w:t>Seriová</w:t>
      </w:r>
      <w:proofErr w:type="spellEnd"/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29"/>
        </w:numPr>
        <w:jc w:val="left"/>
        <w:rPr>
          <w:sz w:val="24"/>
        </w:rPr>
      </w:pPr>
      <w:r>
        <w:rPr>
          <w:sz w:val="24"/>
        </w:rPr>
        <w:t>Uvažovaná vyráběná množství (ks, t, ... /rok):</w:t>
      </w:r>
    </w:p>
    <w:p>
      <w:pPr>
        <w:pStyle w:val="Zkladntext"/>
        <w:numPr>
          <w:ilvl w:val="0"/>
          <w:numId w:val="32"/>
        </w:numPr>
        <w:jc w:val="left"/>
        <w:rPr>
          <w:sz w:val="24"/>
        </w:rPr>
      </w:pPr>
      <w:r>
        <w:rPr>
          <w:sz w:val="24"/>
        </w:rPr>
        <w:t>V roce přihlášení k posouzení shody</w:t>
      </w:r>
    </w:p>
    <w:p>
      <w:pPr>
        <w:pStyle w:val="Zkladntext"/>
        <w:numPr>
          <w:ilvl w:val="0"/>
          <w:numId w:val="32"/>
        </w:numPr>
        <w:jc w:val="left"/>
        <w:rPr>
          <w:sz w:val="24"/>
        </w:rPr>
      </w:pPr>
      <w:r>
        <w:rPr>
          <w:sz w:val="24"/>
        </w:rPr>
        <w:t xml:space="preserve">V dalších </w:t>
      </w:r>
      <w:proofErr w:type="gramStart"/>
      <w:r>
        <w:rPr>
          <w:sz w:val="24"/>
        </w:rPr>
        <w:t>letech :</w:t>
      </w:r>
      <w:proofErr w:type="gramEnd"/>
    </w:p>
    <w:p>
      <w:pPr>
        <w:pStyle w:val="Zkladntext"/>
        <w:jc w:val="left"/>
        <w:rPr>
          <w:b/>
          <w:sz w:val="24"/>
        </w:rPr>
      </w:pPr>
    </w:p>
    <w:p>
      <w:pPr>
        <w:pStyle w:val="Zkladntext"/>
        <w:jc w:val="left"/>
        <w:rPr>
          <w:sz w:val="24"/>
        </w:rPr>
      </w:pPr>
      <w:r>
        <w:rPr>
          <w:b/>
          <w:sz w:val="24"/>
        </w:rPr>
        <w:t>U žadatele o posouzení shody - dovozce: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numPr>
          <w:ilvl w:val="0"/>
          <w:numId w:val="33"/>
        </w:numPr>
        <w:jc w:val="left"/>
        <w:rPr>
          <w:sz w:val="24"/>
        </w:rPr>
      </w:pPr>
      <w:r>
        <w:rPr>
          <w:sz w:val="24"/>
        </w:rPr>
        <w:t xml:space="preserve">Jaká předpokládaná  množství výrobků budou </w:t>
      </w:r>
      <w:proofErr w:type="gramStart"/>
      <w:r>
        <w:rPr>
          <w:sz w:val="24"/>
        </w:rPr>
        <w:t>dovezena :</w:t>
      </w:r>
      <w:proofErr w:type="gramEnd"/>
    </w:p>
    <w:p>
      <w:pPr>
        <w:pStyle w:val="Zkladntext"/>
        <w:numPr>
          <w:ilvl w:val="0"/>
          <w:numId w:val="37"/>
        </w:numPr>
        <w:jc w:val="left"/>
        <w:rPr>
          <w:sz w:val="24"/>
        </w:rPr>
      </w:pPr>
      <w:r>
        <w:rPr>
          <w:sz w:val="24"/>
        </w:rPr>
        <w:t>V roce přihlášení k posouzení shody</w:t>
      </w:r>
    </w:p>
    <w:p>
      <w:pPr>
        <w:pStyle w:val="Zkladntext"/>
        <w:numPr>
          <w:ilvl w:val="0"/>
          <w:numId w:val="37"/>
        </w:numPr>
        <w:jc w:val="left"/>
        <w:rPr>
          <w:sz w:val="24"/>
        </w:rPr>
      </w:pPr>
      <w:r>
        <w:rPr>
          <w:sz w:val="24"/>
        </w:rPr>
        <w:t>V dalších letech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jc w:val="left"/>
        <w:rPr>
          <w:sz w:val="24"/>
        </w:rPr>
      </w:pPr>
      <w:r>
        <w:rPr>
          <w:sz w:val="24"/>
        </w:rPr>
        <w:t>2.    Forma dodávek:</w:t>
      </w:r>
    </w:p>
    <w:p>
      <w:pPr>
        <w:pStyle w:val="Zkladntext"/>
        <w:numPr>
          <w:ilvl w:val="0"/>
          <w:numId w:val="35"/>
        </w:numPr>
        <w:jc w:val="left"/>
        <w:rPr>
          <w:sz w:val="24"/>
        </w:rPr>
      </w:pPr>
      <w:r>
        <w:rPr>
          <w:sz w:val="24"/>
        </w:rPr>
        <w:t>Kusy</w:t>
      </w:r>
    </w:p>
    <w:p>
      <w:pPr>
        <w:pStyle w:val="Zkladntext"/>
        <w:numPr>
          <w:ilvl w:val="0"/>
          <w:numId w:val="35"/>
        </w:numPr>
        <w:jc w:val="left"/>
        <w:rPr>
          <w:sz w:val="24"/>
        </w:rPr>
      </w:pPr>
      <w:r>
        <w:rPr>
          <w:sz w:val="24"/>
        </w:rPr>
        <w:t>Palety, kontejnery</w:t>
      </w:r>
    </w:p>
    <w:p>
      <w:pPr>
        <w:pStyle w:val="Zkladntext"/>
        <w:numPr>
          <w:ilvl w:val="0"/>
          <w:numId w:val="35"/>
        </w:numPr>
        <w:jc w:val="left"/>
        <w:rPr>
          <w:sz w:val="24"/>
        </w:rPr>
      </w:pPr>
      <w:r>
        <w:rPr>
          <w:sz w:val="24"/>
        </w:rPr>
        <w:t>Jiné – cisterny, volně ložené apod.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jc w:val="left"/>
        <w:rPr>
          <w:sz w:val="24"/>
        </w:rPr>
      </w:pPr>
      <w:r>
        <w:rPr>
          <w:sz w:val="24"/>
        </w:rPr>
        <w:t>3.   Kontinuita dodávek:</w:t>
      </w:r>
    </w:p>
    <w:p>
      <w:pPr>
        <w:pStyle w:val="Zkladntext"/>
        <w:numPr>
          <w:ilvl w:val="0"/>
          <w:numId w:val="36"/>
        </w:numPr>
        <w:jc w:val="left"/>
        <w:rPr>
          <w:sz w:val="24"/>
        </w:rPr>
      </w:pPr>
      <w:r>
        <w:rPr>
          <w:sz w:val="24"/>
        </w:rPr>
        <w:t>Jednorázově</w:t>
      </w:r>
    </w:p>
    <w:p>
      <w:pPr>
        <w:pStyle w:val="Zkladntext"/>
        <w:numPr>
          <w:ilvl w:val="0"/>
          <w:numId w:val="36"/>
        </w:numPr>
        <w:jc w:val="left"/>
        <w:rPr>
          <w:sz w:val="24"/>
        </w:rPr>
      </w:pPr>
      <w:r>
        <w:rPr>
          <w:sz w:val="24"/>
        </w:rPr>
        <w:t>Nepravidelně</w:t>
      </w:r>
    </w:p>
    <w:p>
      <w:pPr>
        <w:pStyle w:val="Zkladntext"/>
        <w:numPr>
          <w:ilvl w:val="0"/>
          <w:numId w:val="36"/>
        </w:numPr>
        <w:jc w:val="left"/>
        <w:rPr>
          <w:sz w:val="24"/>
        </w:rPr>
      </w:pPr>
      <w:r>
        <w:rPr>
          <w:sz w:val="24"/>
        </w:rPr>
        <w:t>Pravidelně</w:t>
      </w:r>
    </w:p>
    <w:p>
      <w:pPr>
        <w:pStyle w:val="Zkladntext"/>
        <w:jc w:val="left"/>
        <w:rPr>
          <w:sz w:val="24"/>
        </w:rPr>
      </w:pPr>
    </w:p>
    <w:p>
      <w:pPr>
        <w:pStyle w:val="Zkladntext"/>
        <w:keepNext/>
        <w:jc w:val="left"/>
        <w:outlineLvl w:val="0"/>
        <w:rPr>
          <w:b/>
          <w:sz w:val="24"/>
        </w:rPr>
      </w:pPr>
    </w:p>
    <w:p>
      <w:pPr>
        <w:pStyle w:val="Zkladntext"/>
        <w:keepNext/>
        <w:jc w:val="left"/>
        <w:outlineLvl w:val="0"/>
        <w:rPr>
          <w:b/>
          <w:sz w:val="24"/>
        </w:rPr>
      </w:pPr>
      <w:r>
        <w:rPr>
          <w:b/>
          <w:sz w:val="24"/>
        </w:rPr>
        <w:t xml:space="preserve">Požadované údaje zpracujte jako přílohu žádosti o posouzení shody.  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sectPr>
      <w:headerReference w:type="default" r:id="rId7"/>
      <w:footerReference w:type="first" r:id="rId8"/>
      <w:pgSz w:w="11906" w:h="16838"/>
      <w:pgMar w:top="993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Zpat"/>
      <w:rPr>
        <w:sz w:val="20"/>
      </w:rPr>
    </w:pPr>
    <w:r>
      <w:rPr>
        <w:sz w:val="20"/>
      </w:rPr>
      <w:t>FM-A/21/01.</w:t>
    </w:r>
    <w:proofErr w:type="gramStart"/>
    <w:r>
      <w:rPr>
        <w:sz w:val="20"/>
      </w:rPr>
      <w:t>02.05</w:t>
    </w:r>
    <w:proofErr w:type="gramEnd"/>
    <w:r>
      <w:rPr>
        <w:sz w:val="20"/>
      </w:rPr>
      <w:t xml:space="preserve">– </w:t>
    </w:r>
    <w:proofErr w:type="gramStart"/>
    <w:r>
      <w:rPr>
        <w:sz w:val="20"/>
      </w:rPr>
      <w:t>05/01.09.22</w:t>
    </w:r>
    <w:proofErr w:type="gramEnd"/>
  </w:p>
  <w:p>
    <w:pPr>
      <w:pStyle w:val="Zpat"/>
      <w:rPr>
        <w:sz w:val="20"/>
      </w:rPr>
    </w:pPr>
    <w:r>
      <w:rPr>
        <w:sz w:val="20"/>
      </w:rPr>
      <w:t xml:space="preserve">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Zhlav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7521"/>
    <w:multiLevelType w:val="singleLevel"/>
    <w:tmpl w:val="E75C59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CB6AF9"/>
    <w:multiLevelType w:val="singleLevel"/>
    <w:tmpl w:val="632016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" w15:restartNumberingAfterBreak="0">
    <w:nsid w:val="0A8711C6"/>
    <w:multiLevelType w:val="singleLevel"/>
    <w:tmpl w:val="FB2C6F32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3" w15:restartNumberingAfterBreak="0">
    <w:nsid w:val="0B340444"/>
    <w:multiLevelType w:val="singleLevel"/>
    <w:tmpl w:val="BE1270F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" w15:restartNumberingAfterBreak="0">
    <w:nsid w:val="0D2B56C4"/>
    <w:multiLevelType w:val="singleLevel"/>
    <w:tmpl w:val="EFA4ED06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5" w15:restartNumberingAfterBreak="0">
    <w:nsid w:val="102B7213"/>
    <w:multiLevelType w:val="singleLevel"/>
    <w:tmpl w:val="0E60BAD0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6" w15:restartNumberingAfterBreak="0">
    <w:nsid w:val="14D56558"/>
    <w:multiLevelType w:val="singleLevel"/>
    <w:tmpl w:val="4C024482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405"/>
      </w:pPr>
      <w:rPr>
        <w:rFonts w:hint="default"/>
      </w:rPr>
    </w:lvl>
  </w:abstractNum>
  <w:abstractNum w:abstractNumId="7" w15:restartNumberingAfterBreak="0">
    <w:nsid w:val="1BCD4A68"/>
    <w:multiLevelType w:val="singleLevel"/>
    <w:tmpl w:val="909EA9FE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8" w15:restartNumberingAfterBreak="0">
    <w:nsid w:val="21AE440A"/>
    <w:multiLevelType w:val="singleLevel"/>
    <w:tmpl w:val="632016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9" w15:restartNumberingAfterBreak="0">
    <w:nsid w:val="22FF4167"/>
    <w:multiLevelType w:val="singleLevel"/>
    <w:tmpl w:val="C2023D5E"/>
    <w:lvl w:ilvl="0">
      <w:start w:val="1"/>
      <w:numFmt w:val="decimal"/>
      <w:lvlText w:val="%1)"/>
      <w:lvlJc w:val="left"/>
      <w:pPr>
        <w:tabs>
          <w:tab w:val="num" w:pos="1365"/>
        </w:tabs>
        <w:ind w:left="1365" w:hanging="360"/>
      </w:pPr>
      <w:rPr>
        <w:rFonts w:hint="default"/>
      </w:rPr>
    </w:lvl>
  </w:abstractNum>
  <w:abstractNum w:abstractNumId="10" w15:restartNumberingAfterBreak="0">
    <w:nsid w:val="2519774E"/>
    <w:multiLevelType w:val="singleLevel"/>
    <w:tmpl w:val="5B367CCE"/>
    <w:lvl w:ilvl="0">
      <w:start w:val="3"/>
      <w:numFmt w:val="decimal"/>
      <w:lvlText w:val="1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1" w15:restartNumberingAfterBreak="0">
    <w:nsid w:val="25D10D63"/>
    <w:multiLevelType w:val="singleLevel"/>
    <w:tmpl w:val="6666DD48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2" w15:restartNumberingAfterBreak="0">
    <w:nsid w:val="28340D91"/>
    <w:multiLevelType w:val="multilevel"/>
    <w:tmpl w:val="37FACC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8100F9"/>
    <w:multiLevelType w:val="singleLevel"/>
    <w:tmpl w:val="DE60CAA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4" w15:restartNumberingAfterBreak="0">
    <w:nsid w:val="2BBF04ED"/>
    <w:multiLevelType w:val="singleLevel"/>
    <w:tmpl w:val="5B7E5988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D526D04"/>
    <w:multiLevelType w:val="singleLevel"/>
    <w:tmpl w:val="FBAEE8E6"/>
    <w:lvl w:ilvl="0">
      <w:start w:val="1"/>
      <w:numFmt w:val="lowerLetter"/>
      <w:lvlText w:val="%1)"/>
      <w:lvlJc w:val="left"/>
      <w:pPr>
        <w:tabs>
          <w:tab w:val="num" w:pos="870"/>
        </w:tabs>
        <w:ind w:left="870" w:hanging="465"/>
      </w:pPr>
      <w:rPr>
        <w:rFonts w:hint="default"/>
      </w:rPr>
    </w:lvl>
  </w:abstractNum>
  <w:abstractNum w:abstractNumId="16" w15:restartNumberingAfterBreak="0">
    <w:nsid w:val="2D7E733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0AD1BF4"/>
    <w:multiLevelType w:val="singleLevel"/>
    <w:tmpl w:val="4C6E8E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8" w15:restartNumberingAfterBreak="0">
    <w:nsid w:val="32D43C23"/>
    <w:multiLevelType w:val="singleLevel"/>
    <w:tmpl w:val="909EA9FE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9" w15:restartNumberingAfterBreak="0">
    <w:nsid w:val="373A6FB3"/>
    <w:multiLevelType w:val="singleLevel"/>
    <w:tmpl w:val="2F94B4D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0" w15:restartNumberingAfterBreak="0">
    <w:nsid w:val="38EF76B2"/>
    <w:multiLevelType w:val="singleLevel"/>
    <w:tmpl w:val="632016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1" w15:restartNumberingAfterBreak="0">
    <w:nsid w:val="3C844A8E"/>
    <w:multiLevelType w:val="singleLevel"/>
    <w:tmpl w:val="6320169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2" w15:restartNumberingAfterBreak="0">
    <w:nsid w:val="46032E1E"/>
    <w:multiLevelType w:val="singleLevel"/>
    <w:tmpl w:val="040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75127D5"/>
    <w:multiLevelType w:val="singleLevel"/>
    <w:tmpl w:val="E75C59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BCB7B5F"/>
    <w:multiLevelType w:val="multilevel"/>
    <w:tmpl w:val="9C4CB81C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C9543DD"/>
    <w:multiLevelType w:val="singleLevel"/>
    <w:tmpl w:val="49EC407C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6" w15:restartNumberingAfterBreak="0">
    <w:nsid w:val="501A47A7"/>
    <w:multiLevelType w:val="singleLevel"/>
    <w:tmpl w:val="15524DEA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405"/>
      </w:pPr>
      <w:rPr>
        <w:rFonts w:hint="default"/>
      </w:rPr>
    </w:lvl>
  </w:abstractNum>
  <w:abstractNum w:abstractNumId="27" w15:restartNumberingAfterBreak="0">
    <w:nsid w:val="52706814"/>
    <w:multiLevelType w:val="multilevel"/>
    <w:tmpl w:val="4CB41A4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4AD378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5532BD3"/>
    <w:multiLevelType w:val="multilevel"/>
    <w:tmpl w:val="DDF23244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5881B4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66D4CDA"/>
    <w:multiLevelType w:val="singleLevel"/>
    <w:tmpl w:val="2F94B4D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2" w15:restartNumberingAfterBreak="0">
    <w:nsid w:val="56F23867"/>
    <w:multiLevelType w:val="singleLevel"/>
    <w:tmpl w:val="E75C59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5E233A2A"/>
    <w:multiLevelType w:val="multilevel"/>
    <w:tmpl w:val="27ECD87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  <w:lvl w:ilvl="1">
      <w:start w:val="12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0D476E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10011FF"/>
    <w:multiLevelType w:val="singleLevel"/>
    <w:tmpl w:val="4D6EEFE6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6" w15:restartNumberingAfterBreak="0">
    <w:nsid w:val="6152624E"/>
    <w:multiLevelType w:val="multilevel"/>
    <w:tmpl w:val="3674637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3F7340A"/>
    <w:multiLevelType w:val="singleLevel"/>
    <w:tmpl w:val="6320169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8" w15:restartNumberingAfterBreak="0">
    <w:nsid w:val="65890868"/>
    <w:multiLevelType w:val="singleLevel"/>
    <w:tmpl w:val="419AFC8C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9" w15:restartNumberingAfterBreak="0">
    <w:nsid w:val="6C007E88"/>
    <w:multiLevelType w:val="singleLevel"/>
    <w:tmpl w:val="02FCC82E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40" w15:restartNumberingAfterBreak="0">
    <w:nsid w:val="7C285D06"/>
    <w:multiLevelType w:val="singleLevel"/>
    <w:tmpl w:val="E75C59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C797274"/>
    <w:multiLevelType w:val="multilevel"/>
    <w:tmpl w:val="3E98BF0C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37"/>
  </w:num>
  <w:num w:numId="3">
    <w:abstractNumId w:val="3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</w:rPr>
      </w:lvl>
    </w:lvlOverride>
  </w:num>
  <w:num w:numId="4">
    <w:abstractNumId w:val="8"/>
  </w:num>
  <w:num w:numId="5">
    <w:abstractNumId w:val="20"/>
  </w:num>
  <w:num w:numId="6">
    <w:abstractNumId w:val="33"/>
  </w:num>
  <w:num w:numId="7">
    <w:abstractNumId w:val="13"/>
  </w:num>
  <w:num w:numId="8">
    <w:abstractNumId w:val="39"/>
  </w:num>
  <w:num w:numId="9">
    <w:abstractNumId w:val="10"/>
  </w:num>
  <w:num w:numId="10">
    <w:abstractNumId w:val="21"/>
  </w:num>
  <w:num w:numId="11">
    <w:abstractNumId w:val="38"/>
  </w:num>
  <w:num w:numId="12">
    <w:abstractNumId w:val="7"/>
  </w:num>
  <w:num w:numId="13">
    <w:abstractNumId w:val="4"/>
  </w:num>
  <w:num w:numId="14">
    <w:abstractNumId w:val="31"/>
  </w:num>
  <w:num w:numId="15">
    <w:abstractNumId w:val="35"/>
  </w:num>
  <w:num w:numId="16">
    <w:abstractNumId w:val="1"/>
  </w:num>
  <w:num w:numId="17">
    <w:abstractNumId w:val="18"/>
  </w:num>
  <w:num w:numId="18">
    <w:abstractNumId w:val="19"/>
  </w:num>
  <w:num w:numId="19">
    <w:abstractNumId w:val="29"/>
  </w:num>
  <w:num w:numId="20">
    <w:abstractNumId w:val="12"/>
  </w:num>
  <w:num w:numId="21">
    <w:abstractNumId w:val="27"/>
  </w:num>
  <w:num w:numId="22">
    <w:abstractNumId w:val="24"/>
  </w:num>
  <w:num w:numId="23">
    <w:abstractNumId w:val="36"/>
  </w:num>
  <w:num w:numId="24">
    <w:abstractNumId w:val="41"/>
  </w:num>
  <w:num w:numId="25">
    <w:abstractNumId w:val="16"/>
  </w:num>
  <w:num w:numId="26">
    <w:abstractNumId w:val="40"/>
  </w:num>
  <w:num w:numId="27">
    <w:abstractNumId w:val="9"/>
  </w:num>
  <w:num w:numId="28">
    <w:abstractNumId w:val="34"/>
  </w:num>
  <w:num w:numId="29">
    <w:abstractNumId w:val="30"/>
  </w:num>
  <w:num w:numId="30">
    <w:abstractNumId w:val="0"/>
  </w:num>
  <w:num w:numId="31">
    <w:abstractNumId w:val="23"/>
  </w:num>
  <w:num w:numId="32">
    <w:abstractNumId w:val="32"/>
  </w:num>
  <w:num w:numId="33">
    <w:abstractNumId w:val="2"/>
  </w:num>
  <w:num w:numId="34">
    <w:abstractNumId w:val="6"/>
  </w:num>
  <w:num w:numId="35">
    <w:abstractNumId w:val="26"/>
  </w:num>
  <w:num w:numId="36">
    <w:abstractNumId w:val="15"/>
  </w:num>
  <w:num w:numId="37">
    <w:abstractNumId w:val="5"/>
  </w:num>
  <w:num w:numId="38">
    <w:abstractNumId w:val="28"/>
  </w:num>
  <w:num w:numId="39">
    <w:abstractNumId w:val="14"/>
  </w:num>
  <w:num w:numId="40">
    <w:abstractNumId w:val="3"/>
  </w:num>
  <w:num w:numId="41">
    <w:abstractNumId w:val="25"/>
  </w:num>
  <w:num w:numId="42">
    <w:abstractNumId w:val="11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AFFD726-5FB9-4C8F-850F-AE395637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pPr>
      <w:ind w:left="426" w:hanging="426"/>
    </w:pPr>
  </w:style>
  <w:style w:type="paragraph" w:styleId="Zkladntextodsazen2">
    <w:name w:val="Body Text Indent 2"/>
    <w:basedOn w:val="Normln"/>
    <w:semiHidden/>
    <w:pPr>
      <w:ind w:left="426"/>
    </w:pPr>
  </w:style>
  <w:style w:type="paragraph" w:styleId="Zkladntextodsazen3">
    <w:name w:val="Body Text Indent 3"/>
    <w:basedOn w:val="Normln"/>
    <w:semiHidden/>
    <w:pPr>
      <w:ind w:left="540"/>
    </w:pPr>
  </w:style>
  <w:style w:type="paragraph" w:styleId="Zkladntext">
    <w:name w:val="Body Text"/>
    <w:basedOn w:val="Normln"/>
    <w:semiHidden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Ethan Frome</vt:lpstr>
    </vt:vector>
  </TitlesOfParts>
  <Company>TUPO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cp:lastModifiedBy>Königsbauer, Luboš</cp:lastModifiedBy>
  <cp:revision>2</cp:revision>
  <cp:lastPrinted>2002-07-09T08:59:00Z</cp:lastPrinted>
  <dcterms:created xsi:type="dcterms:W3CDTF">2022-09-02T06:51:00Z</dcterms:created>
  <dcterms:modified xsi:type="dcterms:W3CDTF">2022-09-02T06:51:00Z</dcterms:modified>
</cp:coreProperties>
</file>