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8D1" w:rsidRDefault="007111E9">
      <w:pPr>
        <w:spacing w:after="0" w:line="240" w:lineRule="auto"/>
        <w:ind w:left="2832" w:firstLine="708"/>
        <w:rPr>
          <w:b/>
          <w:color w:val="ED7D31" w:themeColor="accent2"/>
          <w:sz w:val="36"/>
          <w:szCs w:val="36"/>
        </w:rPr>
      </w:pPr>
      <w:r>
        <w:rPr>
          <w:b/>
          <w:noProof/>
          <w:color w:val="ED7D31" w:themeColor="accent2"/>
          <w:sz w:val="36"/>
          <w:szCs w:val="36"/>
          <w:lang w:eastAsia="cs-CZ"/>
        </w:rPr>
        <w:drawing>
          <wp:anchor distT="0" distB="0" distL="114300" distR="114300" simplePos="0" relativeHeight="251659264" behindDoc="1" locked="0" layoutInCell="1" allowOverlap="1">
            <wp:simplePos x="0" y="0"/>
            <wp:positionH relativeFrom="margin">
              <wp:posOffset>13335</wp:posOffset>
            </wp:positionH>
            <wp:positionV relativeFrom="margin">
              <wp:posOffset>-263525</wp:posOffset>
            </wp:positionV>
            <wp:extent cx="622935" cy="868045"/>
            <wp:effectExtent l="0" t="0" r="5715" b="8255"/>
            <wp:wrapTight wrapText="bothSides">
              <wp:wrapPolygon edited="0">
                <wp:start x="0" y="0"/>
                <wp:lineTo x="0" y="21331"/>
                <wp:lineTo x="21138" y="21331"/>
                <wp:lineTo x="21138" y="0"/>
                <wp:lineTo x="0" y="0"/>
              </wp:wrapPolygon>
            </wp:wrapTight>
            <wp:docPr id="5" name="Obrázek 5" descr="znak maly na 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maly na TZ"/>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935" cy="86804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ED7D31" w:themeColor="accent2"/>
          <w:sz w:val="36"/>
          <w:szCs w:val="36"/>
        </w:rPr>
        <w:t>Jarní pálení na zahradě</w:t>
      </w:r>
    </w:p>
    <w:p w:rsidR="002678D1" w:rsidRDefault="002678D1">
      <w:pPr>
        <w:spacing w:after="0" w:line="240" w:lineRule="auto"/>
        <w:jc w:val="center"/>
        <w:rPr>
          <w:color w:val="ED7D31" w:themeColor="accent2"/>
          <w:sz w:val="36"/>
          <w:szCs w:val="36"/>
        </w:rPr>
      </w:pPr>
    </w:p>
    <w:p w:rsidR="002678D1" w:rsidRDefault="007111E9">
      <w:pPr>
        <w:spacing w:after="0" w:line="240" w:lineRule="auto"/>
        <w:jc w:val="both"/>
        <w:rPr>
          <w:color w:val="FF0000"/>
          <w:sz w:val="36"/>
          <w:szCs w:val="36"/>
        </w:rPr>
      </w:pPr>
      <w:r>
        <w:rPr>
          <w:rFonts w:eastAsia="Times New Roman" w:cs="Times New Roman"/>
          <w:noProof/>
          <w:color w:val="000000" w:themeColor="text1"/>
          <w:sz w:val="20"/>
          <w:szCs w:val="20"/>
          <w:lang w:eastAsia="cs-CZ"/>
        </w:rPr>
        <w:drawing>
          <wp:anchor distT="0" distB="0" distL="114300" distR="114300" simplePos="0" relativeHeight="251661312" behindDoc="1" locked="0" layoutInCell="1" allowOverlap="1">
            <wp:simplePos x="0" y="0"/>
            <wp:positionH relativeFrom="column">
              <wp:posOffset>3598141</wp:posOffset>
            </wp:positionH>
            <wp:positionV relativeFrom="paragraph">
              <wp:posOffset>166601</wp:posOffset>
            </wp:positionV>
            <wp:extent cx="2875915" cy="1799590"/>
            <wp:effectExtent l="19050" t="19050" r="19685" b="10160"/>
            <wp:wrapTight wrapText="bothSides">
              <wp:wrapPolygon edited="0">
                <wp:start x="-143" y="-229"/>
                <wp:lineTo x="-143" y="21493"/>
                <wp:lineTo x="21605" y="21493"/>
                <wp:lineTo x="21605" y="-229"/>
                <wp:lineTo x="-143" y="-229"/>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ewImage.jpg"/>
                    <pic:cNvPicPr/>
                  </pic:nvPicPr>
                  <pic:blipFill rotWithShape="1">
                    <a:blip r:embed="rId7" cstate="print">
                      <a:extLst>
                        <a:ext uri="{28A0092B-C50C-407E-A947-70E740481C1C}">
                          <a14:useLocalDpi xmlns:a14="http://schemas.microsoft.com/office/drawing/2010/main" val="0"/>
                        </a:ext>
                      </a:extLst>
                    </a:blip>
                    <a:srcRect b="6036"/>
                    <a:stretch/>
                  </pic:blipFill>
                  <pic:spPr bwMode="auto">
                    <a:xfrm>
                      <a:off x="0" y="0"/>
                      <a:ext cx="2875915" cy="1799590"/>
                    </a:xfrm>
                    <a:prstGeom prst="rect">
                      <a:avLst/>
                    </a:prstGeom>
                    <a:ln cmpd="dbl">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cs="Times New Roman"/>
          <w:noProof/>
          <w:color w:val="000000" w:themeColor="text1"/>
          <w:sz w:val="20"/>
          <w:szCs w:val="20"/>
          <w:lang w:eastAsia="cs-CZ"/>
        </w:rPr>
        <w:drawing>
          <wp:anchor distT="0" distB="0" distL="114300" distR="114300" simplePos="0" relativeHeight="251660288" behindDoc="1" locked="0" layoutInCell="1" allowOverlap="1">
            <wp:simplePos x="0" y="0"/>
            <wp:positionH relativeFrom="column">
              <wp:posOffset>24130</wp:posOffset>
            </wp:positionH>
            <wp:positionV relativeFrom="paragraph">
              <wp:posOffset>165966</wp:posOffset>
            </wp:positionV>
            <wp:extent cx="2959100" cy="1799590"/>
            <wp:effectExtent l="19050" t="19050" r="12700" b="10160"/>
            <wp:wrapTight wrapText="bothSides">
              <wp:wrapPolygon edited="0">
                <wp:start x="-139" y="-229"/>
                <wp:lineTo x="-139" y="21493"/>
                <wp:lineTo x="21554" y="21493"/>
                <wp:lineTo x="21554" y="-229"/>
                <wp:lineTo x="-139" y="-229"/>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jpg"/>
                    <pic:cNvPicPr/>
                  </pic:nvPicPr>
                  <pic:blipFill rotWithShape="1">
                    <a:blip r:embed="rId8" cstate="print">
                      <a:extLst>
                        <a:ext uri="{28A0092B-C50C-407E-A947-70E740481C1C}">
                          <a14:useLocalDpi xmlns:a14="http://schemas.microsoft.com/office/drawing/2010/main" val="0"/>
                        </a:ext>
                      </a:extLst>
                    </a:blip>
                    <a:srcRect l="3363" r="4171"/>
                    <a:stretch/>
                  </pic:blipFill>
                  <pic:spPr bwMode="auto">
                    <a:xfrm>
                      <a:off x="0" y="0"/>
                      <a:ext cx="2959100" cy="1799590"/>
                    </a:xfrm>
                    <a:prstGeom prst="rect">
                      <a:avLst/>
                    </a:prstGeom>
                    <a:ln cmpd="dbl">
                      <a:solidFill>
                        <a:srgbClr val="00206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2678D1">
      <w:pPr>
        <w:spacing w:after="0" w:line="240" w:lineRule="auto"/>
        <w:jc w:val="both"/>
        <w:rPr>
          <w:rFonts w:eastAsia="Times New Roman" w:cs="Times New Roman"/>
          <w:b/>
          <w:bCs/>
          <w:color w:val="002060"/>
          <w:lang w:eastAsia="cs-CZ"/>
        </w:rPr>
      </w:pPr>
    </w:p>
    <w:p w:rsidR="002678D1" w:rsidRDefault="007111E9">
      <w:pPr>
        <w:spacing w:after="0" w:line="240" w:lineRule="auto"/>
        <w:jc w:val="both"/>
        <w:rPr>
          <w:rFonts w:eastAsia="Times New Roman" w:cs="Times New Roman"/>
          <w:color w:val="002060"/>
          <w:lang w:eastAsia="cs-CZ"/>
        </w:rPr>
      </w:pPr>
      <w:r>
        <w:rPr>
          <w:rFonts w:eastAsia="Times New Roman" w:cs="Times New Roman"/>
          <w:b/>
          <w:bCs/>
          <w:color w:val="002060"/>
          <w:lang w:eastAsia="cs-CZ"/>
        </w:rPr>
        <w:t xml:space="preserve">Pálení přírodních materiálů po úklidu zahrad </w:t>
      </w:r>
      <w:r>
        <w:rPr>
          <w:rFonts w:eastAsia="Times New Roman" w:cs="Times New Roman"/>
          <w:color w:val="002060"/>
          <w:lang w:eastAsia="cs-CZ"/>
        </w:rPr>
        <w:t xml:space="preserve">lze provádět za podmínek stanovených zákony (zákonem o požární ochraně, </w:t>
      </w:r>
      <w:r>
        <w:rPr>
          <w:rFonts w:eastAsia="Times New Roman" w:cs="Times New Roman"/>
          <w:color w:val="002060"/>
          <w:lang w:eastAsia="cs-CZ"/>
        </w:rPr>
        <w:t xml:space="preserve">o ovzduší, o lesích, o odpadech aj.) a vyhláškami obcí </w:t>
      </w:r>
      <w:r>
        <w:rPr>
          <w:rFonts w:eastAsia="Times New Roman" w:cs="Times New Roman"/>
          <w:b/>
          <w:color w:val="002060"/>
          <w:lang w:eastAsia="cs-CZ"/>
        </w:rPr>
        <w:t>na</w:t>
      </w:r>
      <w:r>
        <w:rPr>
          <w:rFonts w:eastAsia="Times New Roman" w:cs="Times New Roman"/>
          <w:color w:val="002060"/>
          <w:lang w:eastAsia="cs-CZ"/>
        </w:rPr>
        <w:t xml:space="preserve"> předem připravených přiměřeně velkých </w:t>
      </w:r>
      <w:r>
        <w:rPr>
          <w:rFonts w:eastAsia="Times New Roman" w:cs="Times New Roman"/>
          <w:b/>
          <w:color w:val="002060"/>
          <w:lang w:eastAsia="cs-CZ"/>
        </w:rPr>
        <w:t>hromadách</w:t>
      </w:r>
      <w:r>
        <w:rPr>
          <w:rFonts w:eastAsia="Times New Roman" w:cs="Times New Roman"/>
          <w:color w:val="002060"/>
          <w:lang w:eastAsia="cs-CZ"/>
        </w:rPr>
        <w:t xml:space="preserve"> </w:t>
      </w:r>
      <w:r>
        <w:rPr>
          <w:rFonts w:eastAsia="Times New Roman" w:cs="Times New Roman"/>
          <w:b/>
          <w:color w:val="002060"/>
          <w:lang w:eastAsia="cs-CZ"/>
        </w:rPr>
        <w:t>za trvalé přítomnosti</w:t>
      </w:r>
      <w:r>
        <w:rPr>
          <w:rFonts w:eastAsia="Times New Roman" w:cs="Times New Roman"/>
          <w:color w:val="002060"/>
          <w:lang w:eastAsia="cs-CZ"/>
        </w:rPr>
        <w:t xml:space="preserve"> alespoň jedné dospělé </w:t>
      </w:r>
      <w:r>
        <w:rPr>
          <w:rFonts w:eastAsia="Times New Roman" w:cs="Times New Roman"/>
          <w:b/>
          <w:color w:val="002060"/>
          <w:lang w:eastAsia="cs-CZ"/>
        </w:rPr>
        <w:t>osoby</w:t>
      </w:r>
      <w:r>
        <w:rPr>
          <w:rFonts w:eastAsia="Times New Roman" w:cs="Times New Roman"/>
          <w:color w:val="002060"/>
          <w:lang w:eastAsia="cs-CZ"/>
        </w:rPr>
        <w:t xml:space="preserve"> a připravených prostředků na možné uhašení ohně.</w:t>
      </w:r>
    </w:p>
    <w:p w:rsidR="002678D1" w:rsidRDefault="002678D1">
      <w:pPr>
        <w:spacing w:after="0" w:line="240" w:lineRule="auto"/>
        <w:jc w:val="both"/>
        <w:rPr>
          <w:rFonts w:eastAsia="Times New Roman" w:cs="Times New Roman"/>
          <w:color w:val="002060"/>
          <w:lang w:eastAsia="cs-CZ"/>
        </w:rPr>
      </w:pPr>
    </w:p>
    <w:p w:rsidR="002678D1" w:rsidRDefault="007111E9">
      <w:pPr>
        <w:spacing w:after="0" w:line="240" w:lineRule="auto"/>
        <w:jc w:val="both"/>
        <w:rPr>
          <w:rFonts w:eastAsia="Times New Roman" w:cs="Times New Roman"/>
          <w:color w:val="002060"/>
          <w:lang w:eastAsia="cs-CZ"/>
        </w:rPr>
      </w:pPr>
      <w:r>
        <w:rPr>
          <w:rFonts w:eastAsia="Times New Roman" w:cs="Times New Roman"/>
          <w:color w:val="002060"/>
          <w:lang w:eastAsia="cs-CZ"/>
        </w:rPr>
        <w:t xml:space="preserve">Pro </w:t>
      </w:r>
      <w:r>
        <w:rPr>
          <w:rFonts w:eastAsia="Times New Roman" w:cs="Times New Roman"/>
          <w:b/>
          <w:color w:val="002060"/>
          <w:lang w:eastAsia="cs-CZ"/>
        </w:rPr>
        <w:t>občany</w:t>
      </w:r>
      <w:r>
        <w:rPr>
          <w:rFonts w:eastAsia="Times New Roman" w:cs="Times New Roman"/>
          <w:color w:val="002060"/>
          <w:lang w:eastAsia="cs-CZ"/>
        </w:rPr>
        <w:t xml:space="preserve">, kteří plánují </w:t>
      </w:r>
      <w:r>
        <w:rPr>
          <w:rFonts w:eastAsia="Times New Roman" w:cs="Times New Roman"/>
          <w:b/>
          <w:color w:val="002060"/>
          <w:lang w:eastAsia="cs-CZ"/>
        </w:rPr>
        <w:t>pálení</w:t>
      </w:r>
      <w:r>
        <w:rPr>
          <w:rFonts w:eastAsia="Times New Roman" w:cs="Times New Roman"/>
          <w:color w:val="002060"/>
          <w:lang w:eastAsia="cs-CZ"/>
        </w:rPr>
        <w:t xml:space="preserve"> většího množství materiálu ze zahrady, je vhodné </w:t>
      </w:r>
      <w:r>
        <w:rPr>
          <w:rFonts w:eastAsia="Times New Roman" w:cs="Times New Roman"/>
          <w:b/>
          <w:color w:val="002060"/>
          <w:lang w:eastAsia="cs-CZ"/>
        </w:rPr>
        <w:t xml:space="preserve">ohlásit </w:t>
      </w:r>
      <w:r>
        <w:rPr>
          <w:rFonts w:eastAsia="Times New Roman" w:cs="Times New Roman"/>
          <w:color w:val="002060"/>
          <w:lang w:eastAsia="cs-CZ"/>
        </w:rPr>
        <w:t xml:space="preserve">své plány </w:t>
      </w:r>
      <w:r>
        <w:rPr>
          <w:rFonts w:eastAsia="Times New Roman" w:cs="Times New Roman"/>
          <w:b/>
          <w:color w:val="002060"/>
          <w:lang w:eastAsia="cs-CZ"/>
        </w:rPr>
        <w:t>na</w:t>
      </w:r>
      <w:r>
        <w:rPr>
          <w:rFonts w:eastAsia="Times New Roman" w:cs="Times New Roman"/>
          <w:color w:val="002060"/>
          <w:lang w:eastAsia="cs-CZ"/>
        </w:rPr>
        <w:t xml:space="preserve"> informační </w:t>
      </w:r>
      <w:r>
        <w:rPr>
          <w:rFonts w:eastAsia="Times New Roman" w:cs="Times New Roman"/>
          <w:color w:val="002060"/>
          <w:lang w:eastAsia="cs-CZ"/>
        </w:rPr>
        <w:br/>
        <w:t xml:space="preserve">a operační středisko </w:t>
      </w:r>
      <w:r>
        <w:rPr>
          <w:rFonts w:eastAsia="Times New Roman" w:cs="Times New Roman"/>
          <w:b/>
          <w:color w:val="002060"/>
          <w:lang w:eastAsia="cs-CZ"/>
        </w:rPr>
        <w:t>HZS daného</w:t>
      </w:r>
      <w:r>
        <w:rPr>
          <w:rFonts w:eastAsia="Times New Roman" w:cs="Times New Roman"/>
          <w:b/>
          <w:color w:val="002060"/>
          <w:lang w:eastAsia="cs-CZ"/>
        </w:rPr>
        <w:t xml:space="preserve"> kraje</w:t>
      </w:r>
      <w:r>
        <w:rPr>
          <w:rFonts w:eastAsia="Times New Roman" w:cs="Times New Roman"/>
          <w:color w:val="002060"/>
          <w:lang w:eastAsia="cs-CZ"/>
        </w:rPr>
        <w:t xml:space="preserve"> a to </w:t>
      </w:r>
      <w:r>
        <w:rPr>
          <w:rFonts w:eastAsia="Times New Roman" w:cs="Times New Roman"/>
          <w:b/>
          <w:color w:val="002060"/>
          <w:lang w:eastAsia="cs-CZ"/>
        </w:rPr>
        <w:t>elektronicky</w:t>
      </w:r>
      <w:r>
        <w:rPr>
          <w:rFonts w:eastAsia="Times New Roman" w:cs="Times New Roman"/>
          <w:color w:val="002060"/>
          <w:lang w:eastAsia="cs-CZ"/>
        </w:rPr>
        <w:t xml:space="preserve"> e-mailem, přes formulář na webových stránkách nebo </w:t>
      </w:r>
      <w:r>
        <w:rPr>
          <w:rFonts w:eastAsia="Times New Roman" w:cs="Times New Roman"/>
          <w:b/>
          <w:color w:val="002060"/>
          <w:lang w:eastAsia="cs-CZ"/>
        </w:rPr>
        <w:t>telefonicky</w:t>
      </w:r>
      <w:r>
        <w:rPr>
          <w:rFonts w:eastAsia="Times New Roman" w:cs="Times New Roman"/>
          <w:color w:val="002060"/>
          <w:lang w:eastAsia="cs-CZ"/>
        </w:rPr>
        <w:t xml:space="preserve"> na číslech k tomu určených. Právnické a podnikající fyzické osoby by měly svůj úmysl týkající se pálení ohlásit vždy. Ohlášení pálení se rozhodně neprovádí na čísla lin</w:t>
      </w:r>
      <w:r>
        <w:rPr>
          <w:rFonts w:eastAsia="Times New Roman" w:cs="Times New Roman"/>
          <w:color w:val="002060"/>
          <w:lang w:eastAsia="cs-CZ"/>
        </w:rPr>
        <w:t xml:space="preserve">ek tísňového volání 112 a 150. Nahlášením pálení se </w:t>
      </w:r>
      <w:r>
        <w:rPr>
          <w:rFonts w:eastAsia="Times New Roman" w:cs="Times New Roman"/>
          <w:b/>
          <w:color w:val="002060"/>
          <w:lang w:eastAsia="cs-CZ"/>
        </w:rPr>
        <w:t>předejde zbytečným výjezdům hasičů</w:t>
      </w:r>
      <w:r>
        <w:rPr>
          <w:rFonts w:eastAsia="Times New Roman" w:cs="Times New Roman"/>
          <w:color w:val="002060"/>
          <w:lang w:eastAsia="cs-CZ"/>
        </w:rPr>
        <w:t>!</w:t>
      </w:r>
      <w:bookmarkStart w:id="0" w:name="_GoBack"/>
      <w:bookmarkEnd w:id="0"/>
    </w:p>
    <w:p w:rsidR="002678D1" w:rsidRDefault="002678D1">
      <w:pPr>
        <w:spacing w:after="0" w:line="240" w:lineRule="auto"/>
        <w:jc w:val="both"/>
        <w:rPr>
          <w:rFonts w:eastAsia="Times New Roman" w:cs="Times New Roman"/>
          <w:color w:val="002060"/>
          <w:lang w:eastAsia="cs-CZ"/>
        </w:rPr>
      </w:pPr>
    </w:p>
    <w:p w:rsidR="002678D1" w:rsidRDefault="007111E9">
      <w:pPr>
        <w:spacing w:after="0" w:line="240" w:lineRule="auto"/>
        <w:jc w:val="both"/>
        <w:rPr>
          <w:rFonts w:eastAsia="Times New Roman" w:cs="Times New Roman"/>
          <w:color w:val="002060"/>
          <w:lang w:eastAsia="cs-CZ"/>
        </w:rPr>
      </w:pPr>
      <w:r>
        <w:rPr>
          <w:rFonts w:eastAsia="Times New Roman" w:cs="Times New Roman"/>
          <w:b/>
          <w:color w:val="002060"/>
          <w:lang w:eastAsia="cs-CZ"/>
        </w:rPr>
        <w:t>Pravidla pro pálení</w:t>
      </w:r>
      <w:r>
        <w:rPr>
          <w:rFonts w:eastAsia="Times New Roman" w:cs="Times New Roman"/>
          <w:color w:val="002060"/>
          <w:lang w:eastAsia="cs-CZ"/>
        </w:rPr>
        <w:t xml:space="preserve"> </w:t>
      </w:r>
      <w:r>
        <w:rPr>
          <w:rFonts w:eastAsia="Times New Roman" w:cs="Times New Roman"/>
          <w:b/>
          <w:color w:val="002060"/>
          <w:lang w:eastAsia="cs-CZ"/>
        </w:rPr>
        <w:t>biologického materiálu za zahrady</w:t>
      </w:r>
    </w:p>
    <w:p w:rsidR="002678D1" w:rsidRDefault="007111E9">
      <w:pPr>
        <w:numPr>
          <w:ilvl w:val="0"/>
          <w:numId w:val="1"/>
        </w:numPr>
        <w:spacing w:after="0" w:line="240" w:lineRule="auto"/>
        <w:jc w:val="both"/>
        <w:rPr>
          <w:rFonts w:eastAsia="Times New Roman" w:cs="Times New Roman"/>
          <w:color w:val="002060"/>
          <w:lang w:eastAsia="cs-CZ"/>
        </w:rPr>
      </w:pPr>
      <w:r>
        <w:rPr>
          <w:rFonts w:eastAsia="Times New Roman" w:cs="Times New Roman"/>
          <w:color w:val="002060"/>
          <w:lang w:eastAsia="cs-CZ"/>
        </w:rPr>
        <w:t>Velikost hromad volte tak, aby shořely během dne, kdy jste na místě přítomen.</w:t>
      </w:r>
    </w:p>
    <w:p w:rsidR="002678D1" w:rsidRDefault="007111E9">
      <w:pPr>
        <w:numPr>
          <w:ilvl w:val="0"/>
          <w:numId w:val="1"/>
        </w:numPr>
        <w:spacing w:after="0" w:line="240" w:lineRule="auto"/>
        <w:ind w:right="300"/>
        <w:jc w:val="both"/>
        <w:rPr>
          <w:rFonts w:eastAsia="Times New Roman" w:cs="Times New Roman"/>
          <w:color w:val="002060"/>
          <w:lang w:eastAsia="cs-CZ"/>
        </w:rPr>
      </w:pPr>
      <w:r>
        <w:rPr>
          <w:rFonts w:eastAsia="Times New Roman" w:cs="Times New Roman"/>
          <w:color w:val="002060"/>
          <w:lang w:eastAsia="cs-CZ"/>
        </w:rPr>
        <w:t xml:space="preserve">Při náhlém zhoršení počasí a silném větru je nutné pálení ihned přerušit a oheň uhasit. </w:t>
      </w:r>
    </w:p>
    <w:p w:rsidR="002678D1" w:rsidRDefault="007111E9">
      <w:pPr>
        <w:numPr>
          <w:ilvl w:val="0"/>
          <w:numId w:val="1"/>
        </w:numPr>
        <w:spacing w:after="0" w:line="240" w:lineRule="auto"/>
        <w:ind w:right="300"/>
        <w:jc w:val="both"/>
        <w:rPr>
          <w:rFonts w:eastAsia="Times New Roman" w:cs="Times New Roman"/>
          <w:color w:val="002060"/>
          <w:lang w:eastAsia="cs-CZ"/>
        </w:rPr>
      </w:pPr>
      <w:r>
        <w:rPr>
          <w:rFonts w:eastAsia="Times New Roman" w:cs="Times New Roman"/>
          <w:color w:val="002060"/>
          <w:lang w:eastAsia="cs-CZ"/>
        </w:rPr>
        <w:t xml:space="preserve">Místo pro pálení izolujte pruhem širokým nejméně 1 m, kde budou odstraněny hořlavé materiály až </w:t>
      </w:r>
      <w:r>
        <w:rPr>
          <w:rFonts w:eastAsia="Times New Roman" w:cs="Times New Roman"/>
          <w:color w:val="002060"/>
          <w:lang w:eastAsia="cs-CZ"/>
        </w:rPr>
        <w:br/>
        <w:t>na zeminu.</w:t>
      </w:r>
    </w:p>
    <w:p w:rsidR="002678D1" w:rsidRDefault="007111E9">
      <w:pPr>
        <w:numPr>
          <w:ilvl w:val="0"/>
          <w:numId w:val="1"/>
        </w:numPr>
        <w:spacing w:after="0" w:line="240" w:lineRule="auto"/>
        <w:ind w:right="300"/>
        <w:jc w:val="both"/>
        <w:rPr>
          <w:rFonts w:eastAsia="Times New Roman" w:cs="Times New Roman"/>
          <w:color w:val="002060"/>
          <w:lang w:eastAsia="cs-CZ"/>
        </w:rPr>
      </w:pPr>
      <w:r>
        <w:rPr>
          <w:rFonts w:eastAsia="Times New Roman" w:cs="Times New Roman"/>
          <w:color w:val="002060"/>
          <w:lang w:eastAsia="cs-CZ"/>
        </w:rPr>
        <w:t xml:space="preserve">Mějte připravené jednoduché hasební prostředky (lopata, </w:t>
      </w:r>
      <w:r>
        <w:rPr>
          <w:rFonts w:eastAsia="Times New Roman" w:cs="Times New Roman"/>
          <w:color w:val="002060"/>
          <w:lang w:eastAsia="cs-CZ"/>
        </w:rPr>
        <w:t>kbelík s vodou, písek atd.).</w:t>
      </w:r>
    </w:p>
    <w:p w:rsidR="002678D1" w:rsidRDefault="007111E9">
      <w:pPr>
        <w:numPr>
          <w:ilvl w:val="0"/>
          <w:numId w:val="1"/>
        </w:numPr>
        <w:spacing w:after="0" w:line="240" w:lineRule="auto"/>
        <w:ind w:right="300"/>
        <w:jc w:val="both"/>
        <w:rPr>
          <w:rFonts w:eastAsia="Times New Roman" w:cs="Times New Roman"/>
          <w:color w:val="002060"/>
          <w:lang w:eastAsia="cs-CZ"/>
        </w:rPr>
      </w:pPr>
      <w:r>
        <w:rPr>
          <w:rFonts w:eastAsia="Times New Roman" w:cs="Times New Roman"/>
          <w:color w:val="002060"/>
          <w:lang w:eastAsia="cs-CZ"/>
        </w:rPr>
        <w:t>Místo pálení můžete opustit až po úplném uhašení ohně.</w:t>
      </w:r>
    </w:p>
    <w:p w:rsidR="002678D1" w:rsidRDefault="007111E9">
      <w:pPr>
        <w:numPr>
          <w:ilvl w:val="0"/>
          <w:numId w:val="1"/>
        </w:numPr>
        <w:spacing w:after="0" w:line="240" w:lineRule="auto"/>
        <w:ind w:right="300"/>
        <w:jc w:val="both"/>
        <w:rPr>
          <w:rFonts w:eastAsia="Times New Roman" w:cs="Times New Roman"/>
          <w:color w:val="002060"/>
          <w:lang w:eastAsia="cs-CZ"/>
        </w:rPr>
      </w:pPr>
      <w:r>
        <w:rPr>
          <w:rFonts w:eastAsia="Times New Roman" w:cs="Times New Roman"/>
          <w:color w:val="002060"/>
          <w:lang w:eastAsia="cs-CZ"/>
        </w:rPr>
        <w:t>Příjezdové cesty vedoucí k místům spalování nesmí být zataraseny.</w:t>
      </w:r>
    </w:p>
    <w:p w:rsidR="002678D1" w:rsidRDefault="007111E9">
      <w:pPr>
        <w:numPr>
          <w:ilvl w:val="0"/>
          <w:numId w:val="1"/>
        </w:numPr>
        <w:spacing w:after="0" w:line="240" w:lineRule="auto"/>
        <w:ind w:right="300"/>
        <w:jc w:val="both"/>
        <w:rPr>
          <w:rFonts w:eastAsia="Times New Roman" w:cs="Times New Roman"/>
          <w:color w:val="002060"/>
          <w:lang w:eastAsia="cs-CZ"/>
        </w:rPr>
      </w:pPr>
      <w:r>
        <w:rPr>
          <w:rFonts w:eastAsia="Times New Roman" w:cs="Times New Roman"/>
          <w:color w:val="002060"/>
          <w:lang w:eastAsia="cs-CZ"/>
        </w:rPr>
        <w:t>Spalovat lze pouze v bezpečné vzdálenosti od obytných nebo hospodářských objektů a lesa (20 m).</w:t>
      </w:r>
    </w:p>
    <w:p w:rsidR="002678D1" w:rsidRDefault="007111E9">
      <w:pPr>
        <w:numPr>
          <w:ilvl w:val="0"/>
          <w:numId w:val="1"/>
        </w:numPr>
        <w:spacing w:after="0" w:line="240" w:lineRule="auto"/>
        <w:ind w:right="300"/>
        <w:jc w:val="both"/>
        <w:rPr>
          <w:rFonts w:eastAsia="Times New Roman" w:cs="Times New Roman"/>
          <w:color w:val="002060"/>
          <w:lang w:eastAsia="cs-CZ"/>
        </w:rPr>
      </w:pPr>
      <w:r>
        <w:rPr>
          <w:rFonts w:eastAsia="Times New Roman" w:cs="Times New Roman"/>
          <w:color w:val="002060"/>
          <w:lang w:eastAsia="cs-CZ"/>
        </w:rPr>
        <w:t>Osoba mlad</w:t>
      </w:r>
      <w:r>
        <w:rPr>
          <w:rFonts w:eastAsia="Times New Roman" w:cs="Times New Roman"/>
          <w:color w:val="002060"/>
          <w:lang w:eastAsia="cs-CZ"/>
        </w:rPr>
        <w:t>ší 15 let nemůže spalovat bez přítomnosti osoby starší 18 let.</w:t>
      </w:r>
    </w:p>
    <w:p w:rsidR="002678D1" w:rsidRDefault="007111E9">
      <w:pPr>
        <w:numPr>
          <w:ilvl w:val="0"/>
          <w:numId w:val="1"/>
        </w:numPr>
        <w:spacing w:after="0" w:line="240" w:lineRule="auto"/>
        <w:jc w:val="both"/>
        <w:rPr>
          <w:rFonts w:eastAsia="Times New Roman" w:cs="Times New Roman"/>
          <w:color w:val="002060"/>
          <w:lang w:eastAsia="cs-CZ"/>
        </w:rPr>
      </w:pPr>
      <w:r>
        <w:rPr>
          <w:rFonts w:eastAsia="Times New Roman" w:cs="Times New Roman"/>
          <w:color w:val="002060"/>
          <w:lang w:eastAsia="cs-CZ"/>
        </w:rPr>
        <w:t xml:space="preserve">Zuhelnatělé zbytky je nutno shrnout směrem ke středu ohniště do vzdálenosti nejméně 0,5 metru od okraje ohniště. </w:t>
      </w:r>
    </w:p>
    <w:p w:rsidR="002678D1" w:rsidRDefault="007111E9">
      <w:pPr>
        <w:numPr>
          <w:ilvl w:val="0"/>
          <w:numId w:val="1"/>
        </w:numPr>
        <w:spacing w:after="0" w:line="240" w:lineRule="auto"/>
        <w:jc w:val="both"/>
        <w:rPr>
          <w:rFonts w:eastAsia="Times New Roman" w:cs="Times New Roman"/>
          <w:color w:val="002060"/>
          <w:lang w:eastAsia="cs-CZ"/>
        </w:rPr>
      </w:pPr>
      <w:r>
        <w:rPr>
          <w:rFonts w:eastAsia="Times New Roman" w:cs="Times New Roman"/>
          <w:noProof/>
          <w:color w:val="002060"/>
          <w:lang w:eastAsia="cs-CZ"/>
        </w:rPr>
        <mc:AlternateContent>
          <mc:Choice Requires="wps">
            <w:drawing>
              <wp:anchor distT="45720" distB="45720" distL="114300" distR="114300" simplePos="0" relativeHeight="251665408" behindDoc="0" locked="0" layoutInCell="1" allowOverlap="1">
                <wp:simplePos x="0" y="0"/>
                <wp:positionH relativeFrom="column">
                  <wp:posOffset>98367</wp:posOffset>
                </wp:positionH>
                <wp:positionV relativeFrom="paragraph">
                  <wp:posOffset>397510</wp:posOffset>
                </wp:positionV>
                <wp:extent cx="6678930" cy="1404620"/>
                <wp:effectExtent l="0" t="0" r="7620" b="254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930" cy="1404620"/>
                        </a:xfrm>
                        <a:prstGeom prst="rect">
                          <a:avLst/>
                        </a:prstGeom>
                        <a:solidFill>
                          <a:schemeClr val="bg1">
                            <a:lumMod val="75000"/>
                          </a:schemeClr>
                        </a:solidFill>
                        <a:ln w="9525">
                          <a:noFill/>
                          <a:miter lim="800000"/>
                          <a:headEnd/>
                          <a:tailEnd/>
                        </a:ln>
                      </wps:spPr>
                      <wps:txbx>
                        <w:txbxContent>
                          <w:p w:rsidR="002678D1" w:rsidRDefault="007111E9">
                            <w:pPr>
                              <w:spacing w:after="0" w:line="240" w:lineRule="auto"/>
                              <w:jc w:val="both"/>
                              <w:rPr>
                                <w:rFonts w:eastAsia="Times New Roman" w:cs="Times New Roman"/>
                                <w:color w:val="002060"/>
                                <w:lang w:eastAsia="cs-CZ"/>
                              </w:rPr>
                            </w:pPr>
                            <w:r>
                              <w:rPr>
                                <w:rFonts w:eastAsia="Times New Roman" w:cs="Times New Roman"/>
                                <w:b/>
                                <w:bCs/>
                                <w:color w:val="002060"/>
                                <w:lang w:eastAsia="cs-CZ"/>
                              </w:rPr>
                              <w:t xml:space="preserve">Zákony a sankce </w:t>
                            </w:r>
                          </w:p>
                          <w:p w:rsidR="002678D1" w:rsidRDefault="007111E9">
                            <w:pPr>
                              <w:spacing w:after="0" w:line="240" w:lineRule="auto"/>
                              <w:jc w:val="both"/>
                              <w:rPr>
                                <w:rFonts w:eastAsia="Times New Roman" w:cs="Times New Roman"/>
                                <w:color w:val="002060"/>
                                <w:lang w:eastAsia="cs-CZ"/>
                              </w:rPr>
                            </w:pPr>
                            <w:r>
                              <w:rPr>
                                <w:rFonts w:eastAsia="Times New Roman" w:cs="Times New Roman"/>
                                <w:color w:val="002060"/>
                                <w:lang w:eastAsia="cs-CZ"/>
                              </w:rPr>
                              <w:t>Podle § 17 odst. 3 písm. f) zákona č. 133/1985 Sb., o požár</w:t>
                            </w:r>
                            <w:r>
                              <w:rPr>
                                <w:rFonts w:eastAsia="Times New Roman" w:cs="Times New Roman"/>
                                <w:color w:val="002060"/>
                                <w:lang w:eastAsia="cs-CZ"/>
                              </w:rPr>
                              <w:t xml:space="preserve">ní ochraně, ve znění pozdějších předpisů, nesmí fyzická osoba provádět plošné vypalování porostů, jinak se dopustí přestupku podle § 78 odst. 1 písm. s) zákona. Za tento přestupek lze uložit pokutu </w:t>
                            </w:r>
                            <w:r>
                              <w:rPr>
                                <w:rFonts w:eastAsia="Times New Roman" w:cs="Times New Roman"/>
                                <w:b/>
                                <w:bCs/>
                                <w:color w:val="002060"/>
                                <w:lang w:eastAsia="cs-CZ"/>
                              </w:rPr>
                              <w:t>do výše 25 000 Kč</w:t>
                            </w:r>
                            <w:r>
                              <w:rPr>
                                <w:rFonts w:eastAsia="Times New Roman" w:cs="Times New Roman"/>
                                <w:color w:val="002060"/>
                                <w:lang w:eastAsia="cs-CZ"/>
                              </w:rPr>
                              <w:t xml:space="preserve">. </w:t>
                            </w:r>
                          </w:p>
                          <w:p w:rsidR="002678D1" w:rsidRDefault="007111E9">
                            <w:pPr>
                              <w:spacing w:after="0" w:line="240" w:lineRule="auto"/>
                              <w:jc w:val="both"/>
                              <w:rPr>
                                <w:rFonts w:eastAsia="Times New Roman" w:cs="Times New Roman"/>
                                <w:color w:val="002060"/>
                                <w:lang w:eastAsia="cs-CZ"/>
                              </w:rPr>
                            </w:pPr>
                            <w:r>
                              <w:rPr>
                                <w:rFonts w:eastAsia="Times New Roman" w:cs="Times New Roman"/>
                                <w:color w:val="002060"/>
                                <w:lang w:eastAsia="cs-CZ"/>
                              </w:rPr>
                              <w:t>Podle § 5 odst. 2 zákona právnické a p</w:t>
                            </w:r>
                            <w:r>
                              <w:rPr>
                                <w:rFonts w:eastAsia="Times New Roman" w:cs="Times New Roman"/>
                                <w:color w:val="002060"/>
                                <w:lang w:eastAsia="cs-CZ"/>
                              </w:rPr>
                              <w:t>odnikající fyzické osoby nesmí vypalovat porosty. Spalování hořlavých látek na volném prostranství včetně navrhovaných opatření jsou povinny předem oznámit územně příslušnému HZS kraje, který může stanovit další podmínky pro tuto činnost, popřípadě může ta</w:t>
                            </w:r>
                            <w:r>
                              <w:rPr>
                                <w:rFonts w:eastAsia="Times New Roman" w:cs="Times New Roman"/>
                                <w:color w:val="002060"/>
                                <w:lang w:eastAsia="cs-CZ"/>
                              </w:rPr>
                              <w:t xml:space="preserve">kovou činnost zakázat. Při porušení této povinnosti se dopustí právnická nebo podnikající fyzická osoba správního deliktu dle § 76 odst. 2 písm. n) zákona. Za tento správní delikt jim může být uložena pokuta </w:t>
                            </w:r>
                            <w:r>
                              <w:rPr>
                                <w:rFonts w:eastAsia="Times New Roman" w:cs="Times New Roman"/>
                                <w:b/>
                                <w:bCs/>
                                <w:color w:val="002060"/>
                                <w:lang w:eastAsia="cs-CZ"/>
                              </w:rPr>
                              <w:t>až do výše 500 000 Kč.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ové pole 2" o:spid="_x0000_s1026" type="#_x0000_t202" style="position:absolute;left:0;text-align:left;margin-left:7.75pt;margin-top:31.3pt;width:525.9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" fillcolor="#bfbfbf [2412]" stroked="f">
                <v:textbox style="mso-fit-shape-to-text:t">
                  <w:txbxContent>
                    <w:p>
                      <w:pPr>
                        <w:spacing w:after="0" w:line="240" w:lineRule="auto"/>
                        <w:jc w:val="both"/>
                        <w:rPr>
                          <w:rFonts w:eastAsia="Times New Roman" w:cs="Times New Roman"/>
                          <w:color w:val="002060"/>
                          <w:lang w:eastAsia="cs-CZ"/>
                        </w:rPr>
                      </w:pPr>
                      <w:r>
                        <w:rPr>
                          <w:rFonts w:eastAsia="Times New Roman" w:cs="Times New Roman"/>
                          <w:b/>
                          <w:bCs/>
                          <w:color w:val="002060"/>
                          <w:lang w:eastAsia="cs-CZ"/>
                        </w:rPr>
                        <w:t xml:space="preserve">Zákony a sankce </w:t>
                      </w:r>
                    </w:p>
                    <w:p>
                      <w:pPr>
                        <w:spacing w:after="0" w:line="240" w:lineRule="auto"/>
                        <w:jc w:val="both"/>
                        <w:rPr>
                          <w:rFonts w:eastAsia="Times New Roman" w:cs="Times New Roman"/>
                          <w:color w:val="002060"/>
                          <w:lang w:eastAsia="cs-CZ"/>
                        </w:rPr>
                      </w:pPr>
                      <w:r>
                        <w:rPr>
                          <w:rFonts w:eastAsia="Times New Roman" w:cs="Times New Roman"/>
                          <w:color w:val="002060"/>
                          <w:lang w:eastAsia="cs-CZ"/>
                        </w:rPr>
                        <w:t xml:space="preserve">Podle § 17 odst. 3 písm. f) zákona č. 133/1985 Sb., o požární ochraně, ve znění pozdějších předpisů, nesmí fyzická osoba provádět plošné vypalování porostů, jinak se dopustí přestupku podle § 78 odst. 1 písm. s) zákona. Za tento přestupek lze uložit pokutu </w:t>
                      </w:r>
                      <w:r>
                        <w:rPr>
                          <w:rFonts w:eastAsia="Times New Roman" w:cs="Times New Roman"/>
                          <w:b/>
                          <w:bCs/>
                          <w:color w:val="002060"/>
                          <w:lang w:eastAsia="cs-CZ"/>
                        </w:rPr>
                        <w:t>do výše 25 000 Kč</w:t>
                      </w:r>
                      <w:r>
                        <w:rPr>
                          <w:rFonts w:eastAsia="Times New Roman" w:cs="Times New Roman"/>
                          <w:color w:val="002060"/>
                          <w:lang w:eastAsia="cs-CZ"/>
                        </w:rPr>
                        <w:t xml:space="preserve">. </w:t>
                      </w:r>
                    </w:p>
                    <w:p>
                      <w:pPr>
                        <w:spacing w:after="0" w:line="240" w:lineRule="auto"/>
                        <w:jc w:val="both"/>
                        <w:rPr>
                          <w:rFonts w:eastAsia="Times New Roman" w:cs="Times New Roman"/>
                          <w:color w:val="002060"/>
                          <w:lang w:eastAsia="cs-CZ"/>
                        </w:rPr>
                      </w:pPr>
                      <w:r>
                        <w:rPr>
                          <w:rFonts w:eastAsia="Times New Roman" w:cs="Times New Roman"/>
                          <w:color w:val="002060"/>
                          <w:lang w:eastAsia="cs-CZ"/>
                        </w:rPr>
                        <w:t xml:space="preserve">Podle § 5 odst. 2 zákona právnické a podnikající fyzické osoby nesmí vypalovat porosty. Spalování hořlavých látek na volném prostranství včetně navrhovaných opatření jsou povinny předem oznámit územně příslušnému HZS kraje, který může stanovit další podmínky pro tuto činnost, popřípadě může takovou činnost zakázat. Při porušení této povinnosti se dopustí právnická nebo podnikající fyzická osoba správního deliktu dle § 76 odst. 2 písm. n) zákona. Za tento správní delikt jim může být uložena pokuta </w:t>
                      </w:r>
                      <w:r>
                        <w:rPr>
                          <w:rFonts w:eastAsia="Times New Roman" w:cs="Times New Roman"/>
                          <w:b/>
                          <w:bCs/>
                          <w:color w:val="002060"/>
                          <w:lang w:eastAsia="cs-CZ"/>
                        </w:rPr>
                        <w:t>až do výše 500 000 Kč.</w:t>
                      </w:r>
                    </w:p>
                  </w:txbxContent>
                </v:textbox>
                <w10:wrap type="square"/>
              </v:shape>
            </w:pict>
          </mc:Fallback>
        </mc:AlternateContent>
      </w:r>
      <w:r>
        <w:rPr>
          <w:rFonts w:eastAsia="Times New Roman" w:cs="Times New Roman"/>
          <w:color w:val="002060"/>
          <w:lang w:eastAsia="cs-CZ"/>
        </w:rPr>
        <w:t>Po provedeném pálení musí</w:t>
      </w:r>
      <w:r>
        <w:rPr>
          <w:rFonts w:eastAsia="Times New Roman" w:cs="Times New Roman"/>
          <w:color w:val="002060"/>
          <w:lang w:eastAsia="cs-CZ"/>
        </w:rPr>
        <w:t xml:space="preserve"> být jednotlivá ohniště po dobu až 5 dnů nebo do doby vydatného deště alespoň jednou denně kontrolována. </w:t>
      </w:r>
    </w:p>
    <w:p w:rsidR="002678D1" w:rsidRDefault="007111E9">
      <w:pPr>
        <w:spacing w:before="120" w:after="0" w:line="240" w:lineRule="auto"/>
        <w:jc w:val="center"/>
        <w:rPr>
          <w:rFonts w:eastAsia="Times New Roman" w:cs="Times New Roman"/>
          <w:color w:val="002060"/>
          <w:lang w:eastAsia="cs-CZ"/>
        </w:rPr>
      </w:pPr>
      <w:r>
        <w:rPr>
          <w:rFonts w:eastAsia="Times New Roman" w:cs="Times New Roman"/>
          <w:color w:val="002060"/>
          <w:lang w:eastAsia="cs-CZ"/>
        </w:rPr>
        <w:t>Další informace na www.hzscr.cz</w:t>
      </w:r>
    </w:p>
    <w:p w:rsidR="002678D1" w:rsidRDefault="007111E9">
      <w:pPr>
        <w:spacing w:after="0" w:line="240" w:lineRule="auto"/>
        <w:jc w:val="both"/>
        <w:rPr>
          <w:rFonts w:eastAsia="Times New Roman" w:cs="Times New Roman"/>
          <w:color w:val="002060"/>
          <w:lang w:eastAsia="cs-CZ"/>
        </w:rPr>
      </w:pPr>
      <w:r>
        <w:rPr>
          <w:rFonts w:eastAsia="Times New Roman" w:cs="Times New Roman"/>
          <w:noProof/>
          <w:color w:val="002060"/>
          <w:lang w:eastAsia="cs-CZ"/>
        </w:rPr>
        <mc:AlternateContent>
          <mc:Choice Requires="wps">
            <w:drawing>
              <wp:anchor distT="0" distB="0" distL="114300" distR="114300" simplePos="0" relativeHeight="251663360" behindDoc="1" locked="0" layoutInCell="1" allowOverlap="1">
                <wp:simplePos x="0" y="0"/>
                <wp:positionH relativeFrom="column">
                  <wp:posOffset>1122045</wp:posOffset>
                </wp:positionH>
                <wp:positionV relativeFrom="paragraph">
                  <wp:posOffset>381635</wp:posOffset>
                </wp:positionV>
                <wp:extent cx="4124325" cy="171450"/>
                <wp:effectExtent l="0" t="0" r="9525" b="0"/>
                <wp:wrapTight wrapText="bothSides">
                  <wp:wrapPolygon edited="0">
                    <wp:start x="0" y="0"/>
                    <wp:lineTo x="0" y="19200"/>
                    <wp:lineTo x="21550" y="19200"/>
                    <wp:lineTo x="21550" y="0"/>
                    <wp:lineTo x="0" y="0"/>
                  </wp:wrapPolygon>
                </wp:wrapTight>
                <wp:docPr id="6" name="Obdélník 6"/>
                <wp:cNvGraphicFramePr/>
                <a:graphic xmlns:a="http://schemas.openxmlformats.org/drawingml/2006/main">
                  <a:graphicData uri="http://schemas.microsoft.com/office/word/2010/wordprocessingShape">
                    <wps:wsp>
                      <wps:cNvSpPr/>
                      <wps:spPr>
                        <a:xfrm>
                          <a:off x="0" y="0"/>
                          <a:ext cx="4124325" cy="171450"/>
                        </a:xfrm>
                        <a:prstGeom prst="rect">
                          <a:avLst/>
                        </a:prstGeom>
                        <a:solidFill>
                          <a:srgbClr val="002060"/>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Obdélník 6" o:spid="_x0000_s1026" style="position:absolute;margin-left:88.35pt;margin-top:30.05pt;width:324.75pt;height:1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" fillcolor="#002060" stroked="f" strokeweight="1pt">
                <w10:wrap type="tight"/>
              </v:rect>
            </w:pict>
          </mc:Fallback>
        </mc:AlternateContent>
      </w:r>
      <w:r>
        <w:rPr>
          <w:rFonts w:eastAsia="Times New Roman" w:cs="Times New Roman"/>
          <w:noProof/>
          <w:color w:val="002060"/>
          <w:lang w:eastAsia="cs-CZ"/>
        </w:rPr>
        <mc:AlternateContent>
          <mc:Choice Requires="wps">
            <w:drawing>
              <wp:anchor distT="0" distB="0" distL="114300" distR="114300" simplePos="0" relativeHeight="251662336" behindDoc="1" locked="0" layoutInCell="1" allowOverlap="1">
                <wp:simplePos x="0" y="0"/>
                <wp:positionH relativeFrom="column">
                  <wp:posOffset>1606550</wp:posOffset>
                </wp:positionH>
                <wp:positionV relativeFrom="paragraph">
                  <wp:posOffset>46586</wp:posOffset>
                </wp:positionV>
                <wp:extent cx="3221990" cy="173990"/>
                <wp:effectExtent l="0" t="0" r="0" b="0"/>
                <wp:wrapTight wrapText="bothSides">
                  <wp:wrapPolygon edited="0">
                    <wp:start x="0" y="0"/>
                    <wp:lineTo x="0" y="18920"/>
                    <wp:lineTo x="21455" y="18920"/>
                    <wp:lineTo x="21455" y="0"/>
                    <wp:lineTo x="0" y="0"/>
                  </wp:wrapPolygon>
                </wp:wrapTight>
                <wp:docPr id="2" name="Obdélník 2"/>
                <wp:cNvGraphicFramePr/>
                <a:graphic xmlns:a="http://schemas.openxmlformats.org/drawingml/2006/main">
                  <a:graphicData uri="http://schemas.microsoft.com/office/word/2010/wordprocessingShape">
                    <wps:wsp>
                      <wps:cNvSpPr/>
                      <wps:spPr>
                        <a:xfrm>
                          <a:off x="0" y="0"/>
                          <a:ext cx="3221990" cy="173990"/>
                        </a:xfrm>
                        <a:prstGeom prst="rect">
                          <a:avLst/>
                        </a:prstGeom>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id="Obdélník 2" o:spid="_x0000_s1026" style="position:absolute;margin-left:126.5pt;margin-top:3.65pt;width:253.7pt;height:13.7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" fillcolor="#ed7d31 [3205]" stroked="f" strokeweight="1pt">
                <w10:wrap type="tight"/>
              </v:rect>
            </w:pict>
          </mc:Fallback>
        </mc:AlternateContent>
      </w:r>
    </w:p>
    <w:sectPr w:rsidR="002678D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72658"/>
    <w:multiLevelType w:val="hybridMultilevel"/>
    <w:tmpl w:val="4A2E2926"/>
    <w:lvl w:ilvl="0" w:tplc="04050001">
      <w:start w:val="1"/>
      <w:numFmt w:val="bullet"/>
      <w:lvlText w:val=""/>
      <w:lvlJc w:val="left"/>
      <w:pPr>
        <w:ind w:left="660" w:hanging="360"/>
      </w:pPr>
      <w:rPr>
        <w:rFonts w:ascii="Symbol" w:hAnsi="Symbol" w:hint="default"/>
      </w:rPr>
    </w:lvl>
    <w:lvl w:ilvl="1" w:tplc="04050003" w:tentative="1">
      <w:start w:val="1"/>
      <w:numFmt w:val="bullet"/>
      <w:lvlText w:val="o"/>
      <w:lvlJc w:val="left"/>
      <w:pPr>
        <w:ind w:left="1380" w:hanging="360"/>
      </w:pPr>
      <w:rPr>
        <w:rFonts w:ascii="Courier New" w:hAnsi="Courier New" w:cs="Courier New" w:hint="default"/>
      </w:rPr>
    </w:lvl>
    <w:lvl w:ilvl="2" w:tplc="04050005" w:tentative="1">
      <w:start w:val="1"/>
      <w:numFmt w:val="bullet"/>
      <w:lvlText w:val=""/>
      <w:lvlJc w:val="left"/>
      <w:pPr>
        <w:ind w:left="2100" w:hanging="360"/>
      </w:pPr>
      <w:rPr>
        <w:rFonts w:ascii="Wingdings" w:hAnsi="Wingdings" w:hint="default"/>
      </w:rPr>
    </w:lvl>
    <w:lvl w:ilvl="3" w:tplc="04050001" w:tentative="1">
      <w:start w:val="1"/>
      <w:numFmt w:val="bullet"/>
      <w:lvlText w:val=""/>
      <w:lvlJc w:val="left"/>
      <w:pPr>
        <w:ind w:left="2820" w:hanging="360"/>
      </w:pPr>
      <w:rPr>
        <w:rFonts w:ascii="Symbol" w:hAnsi="Symbol" w:hint="default"/>
      </w:rPr>
    </w:lvl>
    <w:lvl w:ilvl="4" w:tplc="04050003" w:tentative="1">
      <w:start w:val="1"/>
      <w:numFmt w:val="bullet"/>
      <w:lvlText w:val="o"/>
      <w:lvlJc w:val="left"/>
      <w:pPr>
        <w:ind w:left="3540" w:hanging="360"/>
      </w:pPr>
      <w:rPr>
        <w:rFonts w:ascii="Courier New" w:hAnsi="Courier New" w:cs="Courier New" w:hint="default"/>
      </w:rPr>
    </w:lvl>
    <w:lvl w:ilvl="5" w:tplc="04050005" w:tentative="1">
      <w:start w:val="1"/>
      <w:numFmt w:val="bullet"/>
      <w:lvlText w:val=""/>
      <w:lvlJc w:val="left"/>
      <w:pPr>
        <w:ind w:left="4260" w:hanging="360"/>
      </w:pPr>
      <w:rPr>
        <w:rFonts w:ascii="Wingdings" w:hAnsi="Wingdings" w:hint="default"/>
      </w:rPr>
    </w:lvl>
    <w:lvl w:ilvl="6" w:tplc="04050001" w:tentative="1">
      <w:start w:val="1"/>
      <w:numFmt w:val="bullet"/>
      <w:lvlText w:val=""/>
      <w:lvlJc w:val="left"/>
      <w:pPr>
        <w:ind w:left="4980" w:hanging="360"/>
      </w:pPr>
      <w:rPr>
        <w:rFonts w:ascii="Symbol" w:hAnsi="Symbol" w:hint="default"/>
      </w:rPr>
    </w:lvl>
    <w:lvl w:ilvl="7" w:tplc="04050003" w:tentative="1">
      <w:start w:val="1"/>
      <w:numFmt w:val="bullet"/>
      <w:lvlText w:val="o"/>
      <w:lvlJc w:val="left"/>
      <w:pPr>
        <w:ind w:left="5700" w:hanging="360"/>
      </w:pPr>
      <w:rPr>
        <w:rFonts w:ascii="Courier New" w:hAnsi="Courier New" w:cs="Courier New" w:hint="default"/>
      </w:rPr>
    </w:lvl>
    <w:lvl w:ilvl="8" w:tplc="04050005" w:tentative="1">
      <w:start w:val="1"/>
      <w:numFmt w:val="bullet"/>
      <w:lvlText w:val=""/>
      <w:lvlJc w:val="left"/>
      <w:pPr>
        <w:ind w:left="64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8D1"/>
    <w:rsid w:val="002678D1"/>
    <w:rsid w:val="007111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1573</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1836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Franclová</dc:creator>
  <cp:lastModifiedBy>Nicole Zaoralová</cp:lastModifiedBy>
  <cp:revision>2</cp:revision>
  <dcterms:created xsi:type="dcterms:W3CDTF">2017-03-16T11:40:00Z</dcterms:created>
  <dcterms:modified xsi:type="dcterms:W3CDTF">2017-03-16T11:40:00Z</dcterms:modified>
</cp:coreProperties>
</file>