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B4A" w:rsidRDefault="00B36B4A" w:rsidP="00B36B4A">
      <w:pPr>
        <w:jc w:val="both"/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108585</wp:posOffset>
            </wp:positionV>
            <wp:extent cx="552450" cy="800100"/>
            <wp:effectExtent l="0" t="0" r="0" b="0"/>
            <wp:wrapSquare wrapText="bothSides"/>
            <wp:docPr id="1" name="Obrázek 1" descr="O:\Ostatní\Nový znak HZS ČR\Znak HZS Č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:\Ostatní\Nový znak HZS ČR\Znak HZS ČR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6B4A" w:rsidRDefault="00B36B4A" w:rsidP="00B36B4A">
      <w:pPr>
        <w:pStyle w:val="Zhlav"/>
        <w:spacing w:before="120"/>
        <w:ind w:firstLine="720"/>
        <w:rPr>
          <w:b/>
          <w:sz w:val="28"/>
          <w:szCs w:val="28"/>
        </w:rPr>
      </w:pPr>
      <w:r>
        <w:rPr>
          <w:b/>
          <w:sz w:val="32"/>
          <w:szCs w:val="32"/>
        </w:rPr>
        <w:t>Hasičský záchranný sbor Karlovarského kraje</w:t>
      </w:r>
    </w:p>
    <w:p w:rsidR="00B36B4A" w:rsidRDefault="00B36B4A" w:rsidP="00B36B4A">
      <w:pPr>
        <w:pStyle w:val="Zhlav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Závodní 205, 360 06 Karlovy Vary</w:t>
      </w:r>
    </w:p>
    <w:p w:rsidR="00B36B4A" w:rsidRDefault="00B36B4A" w:rsidP="00B36B4A">
      <w:pPr>
        <w:pStyle w:val="Normln1"/>
        <w:rPr>
          <w:color w:val="auto"/>
          <w:sz w:val="24"/>
        </w:rPr>
      </w:pPr>
    </w:p>
    <w:p w:rsidR="0061739F" w:rsidRDefault="0061739F"/>
    <w:p w:rsidR="00B36B4A" w:rsidRDefault="00B36B4A" w:rsidP="00B36B4A">
      <w:pPr>
        <w:jc w:val="right"/>
      </w:pPr>
      <w:r>
        <w:t xml:space="preserve">Karlovy Vary </w:t>
      </w:r>
      <w:r w:rsidR="000A7D2A">
        <w:t>15. dubna</w:t>
      </w:r>
      <w:r>
        <w:t xml:space="preserve"> 2015</w:t>
      </w:r>
    </w:p>
    <w:p w:rsidR="00B36B4A" w:rsidRDefault="00B36B4A" w:rsidP="00B36B4A">
      <w:pPr>
        <w:jc w:val="right"/>
      </w:pPr>
    </w:p>
    <w:p w:rsidR="00B36B4A" w:rsidRDefault="00B36B4A" w:rsidP="00B36B4A"/>
    <w:p w:rsidR="00151CA7" w:rsidRDefault="00B36B4A" w:rsidP="009A4612">
      <w:pPr>
        <w:jc w:val="center"/>
        <w:rPr>
          <w:b/>
          <w:sz w:val="28"/>
          <w:szCs w:val="28"/>
        </w:rPr>
      </w:pPr>
      <w:r w:rsidRPr="009A4612">
        <w:rPr>
          <w:b/>
          <w:sz w:val="32"/>
          <w:szCs w:val="32"/>
        </w:rPr>
        <w:t>Metodi</w:t>
      </w:r>
      <w:r w:rsidR="00151CA7">
        <w:rPr>
          <w:b/>
          <w:sz w:val="32"/>
          <w:szCs w:val="32"/>
        </w:rPr>
        <w:t>cký list</w:t>
      </w:r>
      <w:r w:rsidRPr="009A4612">
        <w:rPr>
          <w:b/>
          <w:sz w:val="32"/>
          <w:szCs w:val="32"/>
        </w:rPr>
        <w:t xml:space="preserve"> </w:t>
      </w:r>
      <w:r w:rsidR="00151CA7">
        <w:rPr>
          <w:b/>
          <w:sz w:val="32"/>
          <w:szCs w:val="32"/>
        </w:rPr>
        <w:t>1/2015</w:t>
      </w:r>
      <w:r w:rsidR="00151CA7">
        <w:rPr>
          <w:b/>
          <w:sz w:val="32"/>
          <w:szCs w:val="32"/>
        </w:rPr>
        <w:br/>
      </w:r>
    </w:p>
    <w:p w:rsidR="00B36B4A" w:rsidRPr="00151CA7" w:rsidRDefault="00B36B4A" w:rsidP="009A4612">
      <w:pPr>
        <w:jc w:val="center"/>
        <w:rPr>
          <w:b/>
          <w:sz w:val="28"/>
          <w:szCs w:val="28"/>
        </w:rPr>
      </w:pPr>
      <w:r w:rsidRPr="00151CA7">
        <w:rPr>
          <w:b/>
          <w:sz w:val="28"/>
          <w:szCs w:val="28"/>
        </w:rPr>
        <w:t>k problematice začleňování činností</w:t>
      </w:r>
      <w:r w:rsidR="00151CA7" w:rsidRPr="00151CA7">
        <w:rPr>
          <w:b/>
          <w:sz w:val="28"/>
          <w:szCs w:val="28"/>
        </w:rPr>
        <w:br/>
        <w:t>s</w:t>
      </w:r>
      <w:r w:rsidRPr="00151CA7">
        <w:rPr>
          <w:b/>
          <w:sz w:val="28"/>
          <w:szCs w:val="28"/>
        </w:rPr>
        <w:t>kladování tlakových lahví s hořlavými plyny</w:t>
      </w:r>
    </w:p>
    <w:p w:rsidR="00B36B4A" w:rsidRDefault="00B36B4A" w:rsidP="00B36B4A"/>
    <w:p w:rsidR="00B36B4A" w:rsidRDefault="00B36B4A" w:rsidP="00B36B4A"/>
    <w:p w:rsidR="00B36B4A" w:rsidRDefault="00B36B4A" w:rsidP="009A4612">
      <w:pPr>
        <w:jc w:val="both"/>
      </w:pPr>
      <w:r>
        <w:t xml:space="preserve">Tato metodika řeší </w:t>
      </w:r>
      <w:r w:rsidR="009A4612">
        <w:t xml:space="preserve">situace, kdy je při </w:t>
      </w:r>
      <w:r>
        <w:t>začleňování činností spojených se SKLADOVÁNÍM tlakových lahví s </w:t>
      </w:r>
      <w:r w:rsidRPr="00BE109C">
        <w:rPr>
          <w:b/>
        </w:rPr>
        <w:t>hořlavými</w:t>
      </w:r>
      <w:r>
        <w:t xml:space="preserve"> </w:t>
      </w:r>
      <w:r w:rsidR="00BE109C">
        <w:t xml:space="preserve">(ne hoření podporujícími) </w:t>
      </w:r>
      <w:r>
        <w:t xml:space="preserve">plyny </w:t>
      </w:r>
      <w:r w:rsidR="009A4612">
        <w:t>užito</w:t>
      </w:r>
      <w:r>
        <w:t xml:space="preserve"> charakteristiky uvedené v </w:t>
      </w:r>
      <w:r w:rsidRPr="009A4612">
        <w:rPr>
          <w:b/>
        </w:rPr>
        <w:t>§ 4 odst. 2 písm. e) zákona o PO</w:t>
      </w:r>
      <w:r>
        <w:t xml:space="preserve"> - </w:t>
      </w:r>
      <w:r>
        <w:rPr>
          <w:rStyle w:val="odstavec-pismeno"/>
        </w:rPr>
        <w:t>činnosti</w:t>
      </w:r>
      <w:r>
        <w:t xml:space="preserve"> v prostorách, ve kterých se vyskytuje nahodilé požární zatížení 120 kg/m2 a vyšší (při použití položky 10.6 Přílohy č. 2 vyhlášky o požární prevenci).</w:t>
      </w:r>
    </w:p>
    <w:p w:rsidR="009A4612" w:rsidRDefault="009A4612" w:rsidP="009A4612">
      <w:pPr>
        <w:jc w:val="both"/>
      </w:pPr>
    </w:p>
    <w:p w:rsidR="009A4612" w:rsidRDefault="009A4612" w:rsidP="009A4612">
      <w:pPr>
        <w:jc w:val="both"/>
      </w:pPr>
      <w:r>
        <w:t xml:space="preserve">Při použití této charakteristiky se musí vždy jednat o sklad těchto lahví. Tedy o prostor, který je ke skladování určený, ať se jedná o sklady uzavřené či otevřené. Sklad tlakových lahví pak musí splňovat určitá kritéria (např. sklad je samostatný PÚ, musí splňovat minimální vzdálenosti od ostatních objektů – Tabulka 2 ČSN 07 8304, </w:t>
      </w:r>
      <w:r w:rsidR="00956A6B">
        <w:t>světlá výška skladu minimálně 2,1 metru, uzavřené sklady musí mít zajištěnu nejméně trojnásobnou výměnu vzduchu za hodinu, vytápění pouze ústředním vytápěním, oddělení prázdných a plných nádob apod.).</w:t>
      </w:r>
    </w:p>
    <w:p w:rsidR="00956A6B" w:rsidRDefault="00956A6B" w:rsidP="009A4612">
      <w:pPr>
        <w:jc w:val="both"/>
      </w:pPr>
    </w:p>
    <w:p w:rsidR="00956A6B" w:rsidRDefault="00956A6B" w:rsidP="009A4612">
      <w:pPr>
        <w:jc w:val="both"/>
      </w:pPr>
    </w:p>
    <w:p w:rsidR="00956A6B" w:rsidRDefault="00956A6B" w:rsidP="009A4612">
      <w:pPr>
        <w:jc w:val="both"/>
      </w:pPr>
      <w:r w:rsidRPr="00956A6B">
        <w:rPr>
          <w:b/>
        </w:rPr>
        <w:t>O skladování se nejedná</w:t>
      </w:r>
      <w:r>
        <w:t xml:space="preserve"> a při začlenění </w:t>
      </w:r>
      <w:r w:rsidRPr="00956A6B">
        <w:rPr>
          <w:b/>
        </w:rPr>
        <w:t>nebude</w:t>
      </w:r>
      <w:r>
        <w:t xml:space="preserve"> použito charakteristiky dle § 4 odst. 2 písm. e) zákona o PO jestliže:</w:t>
      </w:r>
    </w:p>
    <w:p w:rsidR="00956A6B" w:rsidRDefault="00956A6B" w:rsidP="009A4612">
      <w:pPr>
        <w:jc w:val="both"/>
      </w:pPr>
    </w:p>
    <w:p w:rsidR="00956A6B" w:rsidRDefault="00956A6B" w:rsidP="00CE79E0">
      <w:pPr>
        <w:pStyle w:val="Odstavecseseznamem"/>
        <w:numPr>
          <w:ilvl w:val="0"/>
          <w:numId w:val="1"/>
        </w:numPr>
        <w:jc w:val="both"/>
      </w:pPr>
      <w:r>
        <w:t xml:space="preserve">v jedné provozní místnosti vícepodlažního objektu se vyskytuje maximálně </w:t>
      </w:r>
      <w:r w:rsidR="00CE79E0">
        <w:t>12 nádob s vodním objemem do 50 litrů</w:t>
      </w:r>
    </w:p>
    <w:p w:rsidR="00CE79E0" w:rsidRDefault="00CE79E0" w:rsidP="00CE79E0">
      <w:pPr>
        <w:pStyle w:val="Odstavecseseznamem"/>
        <w:jc w:val="both"/>
      </w:pPr>
    </w:p>
    <w:p w:rsidR="00CE79E0" w:rsidRDefault="00CE79E0" w:rsidP="00CE79E0">
      <w:pPr>
        <w:pStyle w:val="Odstavecseseznamem"/>
        <w:numPr>
          <w:ilvl w:val="0"/>
          <w:numId w:val="1"/>
        </w:numPr>
        <w:jc w:val="both"/>
      </w:pPr>
      <w:r>
        <w:t>v požárním úseku vícepodlažního objektu tvořeném více provozními místnostmi počet lahví není vyšší než 24 nádob s vodním objemem do 50 litrů</w:t>
      </w:r>
    </w:p>
    <w:p w:rsidR="00CE79E0" w:rsidRDefault="00CE79E0" w:rsidP="00CE79E0">
      <w:pPr>
        <w:pStyle w:val="Odstavecseseznamem"/>
        <w:jc w:val="both"/>
      </w:pPr>
    </w:p>
    <w:p w:rsidR="00CE79E0" w:rsidRDefault="00CE79E0" w:rsidP="00CE79E0">
      <w:pPr>
        <w:pStyle w:val="Odstavecseseznamem"/>
        <w:numPr>
          <w:ilvl w:val="0"/>
          <w:numId w:val="1"/>
        </w:numPr>
        <w:jc w:val="both"/>
      </w:pPr>
      <w:r>
        <w:t xml:space="preserve">v jedné provozní místnosti jednopodlažního objektu jsou nádoby umístěny ve skupinách, kdy skupina s hořlavými a hoření podporujícími plyny má maximálně 6 nádob </w:t>
      </w:r>
      <w:r w:rsidR="00BE109C">
        <w:t>s objemem</w:t>
      </w:r>
      <w:r>
        <w:t xml:space="preserve"> 50 litrů a vzdálenost mezi skupinami je 10 a více metrů</w:t>
      </w:r>
    </w:p>
    <w:p w:rsidR="00851765" w:rsidRDefault="00851765" w:rsidP="00851765">
      <w:pPr>
        <w:pStyle w:val="Odstavecseseznamem"/>
      </w:pPr>
    </w:p>
    <w:p w:rsidR="00851765" w:rsidRDefault="00851765" w:rsidP="00CE79E0">
      <w:pPr>
        <w:pStyle w:val="Odstavecseseznamem"/>
        <w:numPr>
          <w:ilvl w:val="0"/>
          <w:numId w:val="1"/>
        </w:numPr>
        <w:jc w:val="both"/>
      </w:pPr>
      <w:r>
        <w:t>u svazků tlakových nádob se počítají jednotlivé lahve</w:t>
      </w:r>
    </w:p>
    <w:p w:rsidR="00CE79E0" w:rsidRDefault="00CE79E0" w:rsidP="009A4612">
      <w:pPr>
        <w:jc w:val="both"/>
      </w:pPr>
    </w:p>
    <w:p w:rsidR="00CE79E0" w:rsidRDefault="00CE79E0" w:rsidP="009A4612">
      <w:pPr>
        <w:jc w:val="both"/>
      </w:pPr>
      <w:r>
        <w:t>V případě, že výše uvedené podmínky nejsou dodrženy, dochází k porušení technických podmínek pro zacházení s</w:t>
      </w:r>
      <w:r w:rsidR="00463EF3">
        <w:t> </w:t>
      </w:r>
      <w:r>
        <w:t>nádobami</w:t>
      </w:r>
      <w:r w:rsidR="00463EF3">
        <w:t xml:space="preserve"> (ČSN 07 8304)</w:t>
      </w:r>
      <w:r>
        <w:t xml:space="preserve"> a při výskytu většího množství nádob je nutné je uskladnit ve </w:t>
      </w:r>
      <w:r w:rsidRPr="00CE79E0">
        <w:rPr>
          <w:b/>
        </w:rPr>
        <w:t>skladu nádob</w:t>
      </w:r>
      <w:r>
        <w:t xml:space="preserve">. </w:t>
      </w:r>
    </w:p>
    <w:p w:rsidR="00CE79E0" w:rsidRDefault="00CE79E0" w:rsidP="009A4612">
      <w:pPr>
        <w:jc w:val="both"/>
      </w:pPr>
    </w:p>
    <w:p w:rsidR="00956A6B" w:rsidRDefault="007F42F5" w:rsidP="00CE79E0">
      <w:pPr>
        <w:jc w:val="center"/>
      </w:pPr>
      <w:r>
        <w:t xml:space="preserve">VÝŠE UVEDENÉ </w:t>
      </w:r>
      <w:r w:rsidR="00CE79E0">
        <w:t xml:space="preserve">SE NEVZTAHUJE NA </w:t>
      </w:r>
      <w:r w:rsidR="00CE79E0">
        <w:br/>
        <w:t>SVÁŘEČSKÁ PRACOVIŠTĚ.</w:t>
      </w:r>
    </w:p>
    <w:p w:rsidR="00463EF3" w:rsidRDefault="00463EF3" w:rsidP="00463EF3">
      <w:pPr>
        <w:jc w:val="both"/>
        <w:rPr>
          <w:b/>
        </w:rPr>
      </w:pPr>
      <w:r w:rsidRPr="00463EF3">
        <w:rPr>
          <w:b/>
        </w:rPr>
        <w:lastRenderedPageBreak/>
        <w:t>Svářečská pracoviště</w:t>
      </w:r>
      <w:r w:rsidR="007F42F5">
        <w:rPr>
          <w:b/>
        </w:rPr>
        <w:t xml:space="preserve"> (ČSN 05 0601)</w:t>
      </w:r>
      <w:r>
        <w:t xml:space="preserve"> – na těchto pracovištích, tedy v místech, kde se provádí svařování, může být umístěna pouze svářecí souprava a dvě záložní lahve </w:t>
      </w:r>
      <w:r>
        <w:rPr>
          <w:b/>
        </w:rPr>
        <w:t>(2</w:t>
      </w:r>
      <w:r w:rsidRPr="00463EF3">
        <w:rPr>
          <w:b/>
        </w:rPr>
        <w:t>+2)</w:t>
      </w:r>
      <w:r>
        <w:t xml:space="preserve">. Pokud je v objektu více svářečských pracovišť, může se v tomto objektu vyskytovat maximálně </w:t>
      </w:r>
      <w:r w:rsidRPr="00463EF3">
        <w:rPr>
          <w:b/>
        </w:rPr>
        <w:t>15</w:t>
      </w:r>
      <w:r>
        <w:t xml:space="preserve"> </w:t>
      </w:r>
      <w:r w:rsidR="00851765">
        <w:t xml:space="preserve">záložních </w:t>
      </w:r>
      <w:r>
        <w:t>lahví s hořlavými a hoření podporujícími plyny</w:t>
      </w:r>
      <w:r w:rsidR="00851765">
        <w:t xml:space="preserve"> </w:t>
      </w:r>
      <w:r w:rsidR="00851765" w:rsidRPr="00764A59">
        <w:rPr>
          <w:i/>
        </w:rPr>
        <w:t>(např.: je-li na pracovišti 10 svářecích souprav, nelze zde umístit podle vzorce 10 svářecích souprav x 2 záložní lahve = 20 záložních lahví, ale pouze 15)</w:t>
      </w:r>
      <w:r>
        <w:t xml:space="preserve">. V těchto případech se </w:t>
      </w:r>
      <w:r w:rsidRPr="00E03973">
        <w:rPr>
          <w:b/>
        </w:rPr>
        <w:t>charakteristika dle § 4 odst. 2 písm. e) zákona o PO nepoužije.</w:t>
      </w:r>
    </w:p>
    <w:p w:rsidR="00851765" w:rsidRPr="00851765" w:rsidRDefault="00851765" w:rsidP="00463EF3">
      <w:pPr>
        <w:jc w:val="both"/>
      </w:pPr>
      <w:r w:rsidRPr="00851765">
        <w:t>Jestliže se na sváře</w:t>
      </w:r>
      <w:r>
        <w:t>čs</w:t>
      </w:r>
      <w:r w:rsidRPr="00851765">
        <w:t>kém</w:t>
      </w:r>
      <w:r>
        <w:t xml:space="preserve"> pracovišti provádějí svářečské práce s využitím hořlavých plynů s více svářečskými zařízeními, umístí se tlakové lahve na vzdálenost nejméně 3 metry od sebe nebo se oddělují nehořlavou pevnou stěnou, která převyšuje výšku soupravy nejméně o 0,2 m a šířku soupravy o 0,1 m.</w:t>
      </w:r>
    </w:p>
    <w:p w:rsidR="00463EF3" w:rsidRDefault="00463EF3" w:rsidP="00463EF3">
      <w:pPr>
        <w:jc w:val="both"/>
      </w:pPr>
    </w:p>
    <w:p w:rsidR="00463EF3" w:rsidRDefault="00463EF3" w:rsidP="00463EF3">
      <w:pPr>
        <w:jc w:val="both"/>
      </w:pPr>
    </w:p>
    <w:p w:rsidR="00BE109C" w:rsidRDefault="00BE109C" w:rsidP="00463EF3">
      <w:pPr>
        <w:jc w:val="both"/>
      </w:pPr>
      <w:r>
        <w:t xml:space="preserve">Tato metodika stanovuje postupy pro začlenění činností dle </w:t>
      </w:r>
      <w:r w:rsidRPr="00BE109C">
        <w:rPr>
          <w:b/>
        </w:rPr>
        <w:t>§ 4 odst. 2 písm. e)</w:t>
      </w:r>
      <w:r>
        <w:t xml:space="preserve"> zákona o PO a nijak neovlivňuje začlenění dle </w:t>
      </w:r>
      <w:r w:rsidRPr="007F42F5">
        <w:t xml:space="preserve">§ 4 odst. 2 písm. b) </w:t>
      </w:r>
      <w:r w:rsidR="007F42F5" w:rsidRPr="007F42F5">
        <w:t>a j)</w:t>
      </w:r>
      <w:r w:rsidR="007F42F5">
        <w:t xml:space="preserve"> </w:t>
      </w:r>
      <w:r>
        <w:t>zákona o PO.</w:t>
      </w:r>
    </w:p>
    <w:p w:rsidR="007F42F5" w:rsidRDefault="007F42F5" w:rsidP="00463EF3">
      <w:pPr>
        <w:jc w:val="both"/>
      </w:pPr>
    </w:p>
    <w:p w:rsidR="00463EF3" w:rsidRDefault="00463EF3" w:rsidP="00B36B4A"/>
    <w:p w:rsidR="00463EF3" w:rsidRDefault="007F42F5" w:rsidP="007F42F5">
      <w:pPr>
        <w:jc w:val="center"/>
      </w:pPr>
      <w:r>
        <w:t xml:space="preserve">METODIKA SE NEVZTAHUJE NA NÁDOBY S UHLOVODÍKOVÝMI PLYNY </w:t>
      </w:r>
      <w:r>
        <w:br/>
      </w:r>
    </w:p>
    <w:p w:rsidR="00BE109C" w:rsidRDefault="00BE109C" w:rsidP="00B36B4A"/>
    <w:p w:rsidR="00BE109C" w:rsidRDefault="00BE109C" w:rsidP="00B36B4A"/>
    <w:p w:rsidR="00BE109C" w:rsidRDefault="00BE109C" w:rsidP="00B36B4A"/>
    <w:p w:rsidR="00463EF3" w:rsidRDefault="00BE109C" w:rsidP="00B36B4A">
      <w:r>
        <w:t>Zpracoval</w:t>
      </w:r>
      <w:r w:rsidR="000A7D2A">
        <w:t>i</w:t>
      </w:r>
      <w:r>
        <w:t>:</w:t>
      </w:r>
    </w:p>
    <w:p w:rsidR="000A7D2A" w:rsidRDefault="000A7D2A" w:rsidP="00B36B4A"/>
    <w:p w:rsidR="00BE109C" w:rsidRDefault="00BE109C" w:rsidP="00B36B4A">
      <w:r>
        <w:t>kpt. Dominik Štěpanovský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A7D2A" w:rsidRDefault="000A7D2A" w:rsidP="00B36B4A"/>
    <w:p w:rsidR="000A7D2A" w:rsidRDefault="000A7D2A" w:rsidP="00B36B4A">
      <w:r>
        <w:t>por. Martin Bárta</w:t>
      </w:r>
    </w:p>
    <w:p w:rsidR="00463EF3" w:rsidRDefault="00463EF3" w:rsidP="00B36B4A"/>
    <w:p w:rsidR="00463EF3" w:rsidRDefault="00463EF3" w:rsidP="00B36B4A"/>
    <w:p w:rsidR="00463EF3" w:rsidRDefault="00463EF3" w:rsidP="00B36B4A"/>
    <w:p w:rsidR="00463EF3" w:rsidRDefault="00463EF3" w:rsidP="00B36B4A"/>
    <w:p w:rsidR="00BE109C" w:rsidRDefault="00BE109C" w:rsidP="00B36B4A"/>
    <w:p w:rsidR="00BE109C" w:rsidRDefault="00BE109C" w:rsidP="00B36B4A"/>
    <w:p w:rsidR="00BE109C" w:rsidRDefault="00BE109C" w:rsidP="00B36B4A"/>
    <w:p w:rsidR="00BE109C" w:rsidRDefault="00BE109C" w:rsidP="00B36B4A"/>
    <w:p w:rsidR="00BE109C" w:rsidRDefault="00BE109C" w:rsidP="00B36B4A"/>
    <w:p w:rsidR="00BE109C" w:rsidRDefault="00BE109C" w:rsidP="00B36B4A"/>
    <w:p w:rsidR="00BE109C" w:rsidRDefault="00BE109C" w:rsidP="00B36B4A"/>
    <w:p w:rsidR="00BE109C" w:rsidRDefault="00BE109C" w:rsidP="00B36B4A"/>
    <w:p w:rsidR="004E3C01" w:rsidRDefault="004E3C01" w:rsidP="00B36B4A"/>
    <w:p w:rsidR="004E3C01" w:rsidRDefault="004E3C01" w:rsidP="00B36B4A"/>
    <w:p w:rsidR="004E3C01" w:rsidRDefault="004E3C01" w:rsidP="00B36B4A"/>
    <w:p w:rsidR="004E3C01" w:rsidRDefault="004E3C01" w:rsidP="00B36B4A"/>
    <w:p w:rsidR="007F42F5" w:rsidRDefault="007F42F5" w:rsidP="00B36B4A"/>
    <w:p w:rsidR="007F42F5" w:rsidRDefault="007F42F5" w:rsidP="00B36B4A"/>
    <w:p w:rsidR="007F42F5" w:rsidRDefault="007F42F5" w:rsidP="00B36B4A"/>
    <w:p w:rsidR="00FC62AB" w:rsidRDefault="00FC62AB" w:rsidP="00B36B4A"/>
    <w:p w:rsidR="004E3C01" w:rsidRDefault="004E3C01" w:rsidP="00B36B4A"/>
    <w:p w:rsidR="00764A59" w:rsidRDefault="00764A59" w:rsidP="00B36B4A"/>
    <w:p w:rsidR="00764A59" w:rsidRDefault="00764A59" w:rsidP="00B36B4A"/>
    <w:p w:rsidR="00BE109C" w:rsidRDefault="004E3C01" w:rsidP="00B36B4A">
      <w:r w:rsidRPr="00E439B0">
        <w:rPr>
          <w:noProof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 wp14:anchorId="61E6947E" wp14:editId="65DBA0A8">
            <wp:simplePos x="0" y="0"/>
            <wp:positionH relativeFrom="page">
              <wp:posOffset>180340</wp:posOffset>
            </wp:positionH>
            <wp:positionV relativeFrom="paragraph">
              <wp:posOffset>0</wp:posOffset>
            </wp:positionV>
            <wp:extent cx="7113600" cy="9392400"/>
            <wp:effectExtent l="0" t="0" r="0" b="0"/>
            <wp:wrapNone/>
            <wp:docPr id="4" name="Obrázek 4" descr="C:\Users\barta.HZSKVK\Desktop\Dokumenty\3) ÚKOLY\nákres umístění tlakových lahví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ta.HZSKVK\Desktop\Dokumenty\3) ÚKOLY\nákres umístění tlakových lahví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3600" cy="93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109C" w:rsidRDefault="00BE109C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FC62AB" w:rsidRDefault="00FC62AB" w:rsidP="00B36B4A"/>
    <w:p w:rsidR="00BE109C" w:rsidRDefault="003101C3" w:rsidP="00B36B4A">
      <w:r>
        <w:rPr>
          <w:noProof/>
          <w:lang w:eastAsia="cs-CZ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-709294</wp:posOffset>
            </wp:positionH>
            <wp:positionV relativeFrom="paragraph">
              <wp:posOffset>-175895</wp:posOffset>
            </wp:positionV>
            <wp:extent cx="7067550" cy="904875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E1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4F30F0"/>
    <w:multiLevelType w:val="hybridMultilevel"/>
    <w:tmpl w:val="51C69D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1B9"/>
    <w:rsid w:val="000A7D2A"/>
    <w:rsid w:val="00151CA7"/>
    <w:rsid w:val="002710E7"/>
    <w:rsid w:val="003101C3"/>
    <w:rsid w:val="00463EF3"/>
    <w:rsid w:val="004E3C01"/>
    <w:rsid w:val="004E42E4"/>
    <w:rsid w:val="0061739F"/>
    <w:rsid w:val="00764A59"/>
    <w:rsid w:val="007F42F5"/>
    <w:rsid w:val="00842D55"/>
    <w:rsid w:val="00851765"/>
    <w:rsid w:val="00956A6B"/>
    <w:rsid w:val="009A4612"/>
    <w:rsid w:val="009F31B9"/>
    <w:rsid w:val="00B36B4A"/>
    <w:rsid w:val="00BE109C"/>
    <w:rsid w:val="00CE79E0"/>
    <w:rsid w:val="00D77CC8"/>
    <w:rsid w:val="00DF15C3"/>
    <w:rsid w:val="00E03973"/>
    <w:rsid w:val="00F93605"/>
    <w:rsid w:val="00F97FE2"/>
    <w:rsid w:val="00FC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51E8E-5E38-4B0C-92BF-A61DA6CB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36B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unhideWhenUsed/>
    <w:rsid w:val="00B36B4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B36B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ln1">
    <w:name w:val="Normální1"/>
    <w:basedOn w:val="Normln"/>
    <w:rsid w:val="00B36B4A"/>
    <w:pPr>
      <w:spacing w:line="228" w:lineRule="auto"/>
    </w:pPr>
    <w:rPr>
      <w:color w:val="000000"/>
      <w:sz w:val="20"/>
      <w:szCs w:val="20"/>
      <w:lang w:eastAsia="cs-CZ"/>
    </w:rPr>
  </w:style>
  <w:style w:type="character" w:customStyle="1" w:styleId="odstavec-pismeno">
    <w:name w:val="odstavec-pismeno"/>
    <w:basedOn w:val="Standardnpsmoodstavce"/>
    <w:rsid w:val="00B36B4A"/>
  </w:style>
  <w:style w:type="paragraph" w:styleId="Odstavecseseznamem">
    <w:name w:val="List Paragraph"/>
    <w:basedOn w:val="Normln"/>
    <w:uiPriority w:val="34"/>
    <w:qFormat/>
    <w:rsid w:val="00CE79E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CC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CC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O:\Ostatn&#237;\Nov&#253;%20znak%20HZS%20&#268;R\Znak%20HZS%20&#268;R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477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Štěpanovský Dominik</dc:creator>
  <cp:keywords/>
  <dc:description/>
  <cp:lastModifiedBy>Kliková Blanka</cp:lastModifiedBy>
  <cp:revision>2</cp:revision>
  <cp:lastPrinted>2015-04-15T08:32:00Z</cp:lastPrinted>
  <dcterms:created xsi:type="dcterms:W3CDTF">2015-06-15T09:32:00Z</dcterms:created>
  <dcterms:modified xsi:type="dcterms:W3CDTF">2015-06-15T09:32:00Z</dcterms:modified>
</cp:coreProperties>
</file>