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1FF" w:rsidRPr="00297D3B" w:rsidRDefault="00297D3B" w:rsidP="00297D3B">
      <w:pPr>
        <w:pStyle w:val="Seznam2"/>
        <w:spacing w:after="120"/>
        <w:ind w:left="0" w:firstLine="0"/>
        <w:jc w:val="center"/>
        <w:rPr>
          <w:b/>
          <w:i/>
          <w:sz w:val="36"/>
          <w:szCs w:val="36"/>
          <w:u w:val="single"/>
        </w:rPr>
      </w:pPr>
      <w:r w:rsidRPr="00297D3B">
        <w:rPr>
          <w:b/>
          <w:i/>
          <w:sz w:val="36"/>
          <w:szCs w:val="36"/>
          <w:u w:val="single"/>
        </w:rPr>
        <w:t>K</w:t>
      </w:r>
      <w:r w:rsidR="00DB61FF" w:rsidRPr="00297D3B">
        <w:rPr>
          <w:b/>
          <w:i/>
          <w:sz w:val="36"/>
          <w:szCs w:val="36"/>
          <w:u w:val="single"/>
        </w:rPr>
        <w:t>ontrolní činnost</w:t>
      </w:r>
    </w:p>
    <w:p w:rsidR="00297D3B" w:rsidRDefault="00297D3B" w:rsidP="00297D3B">
      <w:pPr>
        <w:pStyle w:val="Seznam2"/>
        <w:spacing w:after="120"/>
        <w:ind w:left="0" w:firstLine="360"/>
        <w:jc w:val="both"/>
        <w:rPr>
          <w:rStyle w:val="Text"/>
        </w:rPr>
      </w:pPr>
    </w:p>
    <w:p w:rsidR="00DB61FF" w:rsidRDefault="00297D3B" w:rsidP="00297D3B">
      <w:pPr>
        <w:pStyle w:val="Seznam2"/>
        <w:spacing w:after="120"/>
        <w:ind w:left="0" w:firstLine="360"/>
        <w:jc w:val="both"/>
        <w:rPr>
          <w:rStyle w:val="Text"/>
        </w:rPr>
      </w:pPr>
      <w:r>
        <w:rPr>
          <w:rStyle w:val="Text"/>
        </w:rPr>
        <w:t xml:space="preserve">Oddělení </w:t>
      </w:r>
      <w:r w:rsidR="00DB61FF">
        <w:rPr>
          <w:rStyle w:val="Text"/>
        </w:rPr>
        <w:t xml:space="preserve">kontrolní činnosti HZS </w:t>
      </w:r>
      <w:proofErr w:type="spellStart"/>
      <w:r w:rsidR="00DB61FF">
        <w:rPr>
          <w:rStyle w:val="Text"/>
        </w:rPr>
        <w:t>JčK</w:t>
      </w:r>
      <w:proofErr w:type="spellEnd"/>
      <w:r w:rsidR="00DB61FF">
        <w:rPr>
          <w:rStyle w:val="Text"/>
        </w:rPr>
        <w:t xml:space="preserve"> odpovídá za zabezpečení výkonu státní správy v oblasti požární ochrany, respektive zabezpečuje kontrolní činnost na úseku požární ochrany.</w:t>
      </w:r>
    </w:p>
    <w:p w:rsidR="00DB61FF" w:rsidRPr="00627528" w:rsidRDefault="00DB61FF" w:rsidP="00297D3B">
      <w:pPr>
        <w:pStyle w:val="Zkladntext2"/>
        <w:spacing w:line="240" w:lineRule="auto"/>
        <w:jc w:val="both"/>
        <w:rPr>
          <w:u w:val="single"/>
        </w:rPr>
      </w:pPr>
      <w:r w:rsidRPr="00627528">
        <w:rPr>
          <w:u w:val="single"/>
        </w:rPr>
        <w:t xml:space="preserve">Oddělení kontrolní činnosti HZS </w:t>
      </w:r>
      <w:proofErr w:type="spellStart"/>
      <w:r w:rsidRPr="00627528">
        <w:rPr>
          <w:u w:val="single"/>
        </w:rPr>
        <w:t>JčK</w:t>
      </w:r>
      <w:proofErr w:type="spellEnd"/>
      <w:r w:rsidRPr="00627528">
        <w:rPr>
          <w:u w:val="single"/>
        </w:rPr>
        <w:t xml:space="preserve"> plnilo v roce 2008 zejména následující úkoly: </w:t>
      </w:r>
    </w:p>
    <w:p w:rsidR="00DB61FF" w:rsidRDefault="00DB61FF" w:rsidP="00297D3B">
      <w:pPr>
        <w:numPr>
          <w:ilvl w:val="0"/>
          <w:numId w:val="3"/>
        </w:numPr>
        <w:spacing w:after="120"/>
        <w:jc w:val="both"/>
      </w:pPr>
      <w:r>
        <w:t xml:space="preserve">výkon státního požárního dozoru formou kontrol dodržování povinností stanovených předpisy o požární ochraně, </w:t>
      </w:r>
    </w:p>
    <w:p w:rsidR="00DB61FF" w:rsidRDefault="00DB61FF" w:rsidP="00297D3B">
      <w:pPr>
        <w:numPr>
          <w:ilvl w:val="0"/>
          <w:numId w:val="3"/>
        </w:numPr>
        <w:spacing w:after="120"/>
        <w:jc w:val="both"/>
      </w:pPr>
      <w:r>
        <w:t>zpracování plánu kontrolní činnosti, popř.</w:t>
      </w:r>
      <w:r w:rsidR="00297D3B">
        <w:t xml:space="preserve"> </w:t>
      </w:r>
      <w:r>
        <w:t xml:space="preserve">zpracovává stanoviska k návrhům plánů kontrol, </w:t>
      </w:r>
    </w:p>
    <w:p w:rsidR="00DB61FF" w:rsidRDefault="00DB61FF" w:rsidP="00297D3B">
      <w:pPr>
        <w:numPr>
          <w:ilvl w:val="0"/>
          <w:numId w:val="3"/>
        </w:numPr>
        <w:spacing w:after="120"/>
        <w:jc w:val="both"/>
      </w:pPr>
      <w:r>
        <w:t xml:space="preserve">výkon státní správy na úseku prevence závažných havárií, </w:t>
      </w:r>
    </w:p>
    <w:p w:rsidR="00DB61FF" w:rsidRDefault="00DB61FF" w:rsidP="00297D3B">
      <w:pPr>
        <w:numPr>
          <w:ilvl w:val="0"/>
          <w:numId w:val="3"/>
        </w:numPr>
        <w:spacing w:after="120"/>
        <w:jc w:val="both"/>
      </w:pPr>
      <w:r>
        <w:t xml:space="preserve">podílí se na přípravě nařízení krajů na úseku požární ochrany, </w:t>
      </w:r>
    </w:p>
    <w:p w:rsidR="00DB61FF" w:rsidRDefault="00DB61FF" w:rsidP="00297D3B">
      <w:pPr>
        <w:numPr>
          <w:ilvl w:val="0"/>
          <w:numId w:val="3"/>
        </w:numPr>
        <w:spacing w:after="120"/>
        <w:jc w:val="both"/>
      </w:pPr>
      <w:r>
        <w:t xml:space="preserve">podílí se na posuzování bezpečnostní dokumentace zpracovávané a předkládané v rámci prevence závažných havárií způsobených vybranými nebezpečnými chemickými látkami a chemickými přípravky, </w:t>
      </w:r>
    </w:p>
    <w:p w:rsidR="00DB61FF" w:rsidRDefault="00DB61FF" w:rsidP="00297D3B">
      <w:pPr>
        <w:numPr>
          <w:ilvl w:val="0"/>
          <w:numId w:val="3"/>
        </w:numPr>
        <w:spacing w:after="120"/>
        <w:jc w:val="both"/>
      </w:pPr>
      <w:r>
        <w:t>schvalování posouzení požárního nebezpečí činností s vysokým požárním nebezpečím.</w:t>
      </w:r>
    </w:p>
    <w:p w:rsidR="00DB61FF" w:rsidRDefault="00DB61FF" w:rsidP="00297D3B">
      <w:pPr>
        <w:spacing w:after="120"/>
        <w:ind w:firstLine="357"/>
        <w:jc w:val="both"/>
      </w:pPr>
      <w:r>
        <w:t xml:space="preserve">Kontrolní činnost byla v uplynulém roce zajišťována v souladu s „Plánem kontrol HZS </w:t>
      </w:r>
      <w:proofErr w:type="spellStart"/>
      <w:r>
        <w:t>JčK</w:t>
      </w:r>
      <w:proofErr w:type="spellEnd"/>
      <w:r>
        <w:t xml:space="preserve"> na rok 2008“. Tento plán byl schválen MV - GŘ HZS ČR.  V roce 2008 bylo provedeno celkem 1070 požárních kontrol. </w:t>
      </w:r>
    </w:p>
    <w:p w:rsidR="00297D3B" w:rsidRDefault="00297D3B" w:rsidP="00297D3B">
      <w:pPr>
        <w:spacing w:after="120"/>
        <w:ind w:firstLine="357"/>
        <w:jc w:val="both"/>
      </w:pPr>
    </w:p>
    <w:p w:rsidR="00DB61FF" w:rsidRPr="00297D3B" w:rsidRDefault="00DB61FF" w:rsidP="00297D3B">
      <w:pPr>
        <w:jc w:val="both"/>
        <w:rPr>
          <w:i/>
        </w:rPr>
      </w:pPr>
      <w:r w:rsidRPr="00297D3B">
        <w:rPr>
          <w:i/>
        </w:rPr>
        <w:t>Přehled provedených požárních kontrol u právnických osob a podnikajících fyzických osob.</w:t>
      </w:r>
    </w:p>
    <w:tbl>
      <w:tblPr>
        <w:tblW w:w="919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1"/>
        <w:gridCol w:w="1080"/>
        <w:gridCol w:w="960"/>
        <w:gridCol w:w="960"/>
        <w:gridCol w:w="960"/>
        <w:gridCol w:w="960"/>
        <w:gridCol w:w="1020"/>
        <w:gridCol w:w="900"/>
        <w:gridCol w:w="1080"/>
      </w:tblGrid>
      <w:tr w:rsidR="00DB61FF" w:rsidTr="00E344D1">
        <w:trPr>
          <w:cantSplit/>
          <w:trHeight w:val="327"/>
        </w:trPr>
        <w:tc>
          <w:tcPr>
            <w:tcW w:w="1271" w:type="dxa"/>
            <w:vMerge w:val="restar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Pr="00DB444E" w:rsidRDefault="00DB61FF" w:rsidP="00297D3B">
            <w:pPr>
              <w:jc w:val="both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Požární kontrola</w:t>
            </w:r>
          </w:p>
        </w:tc>
        <w:tc>
          <w:tcPr>
            <w:tcW w:w="1080" w:type="dxa"/>
            <w:vMerge w:val="restar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Pr="00DB444E" w:rsidRDefault="00DB61FF" w:rsidP="00297D3B">
            <w:pPr>
              <w:ind w:hanging="11"/>
              <w:jc w:val="both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 xml:space="preserve">Ředitelství HZS </w:t>
            </w:r>
            <w:proofErr w:type="spellStart"/>
            <w:r w:rsidRPr="00DB444E">
              <w:rPr>
                <w:sz w:val="22"/>
                <w:szCs w:val="16"/>
              </w:rPr>
              <w:t>JčK</w:t>
            </w:r>
            <w:proofErr w:type="spellEnd"/>
          </w:p>
        </w:tc>
        <w:tc>
          <w:tcPr>
            <w:tcW w:w="5760" w:type="dxa"/>
            <w:gridSpan w:val="6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Pr="00DB444E" w:rsidRDefault="00DB61FF" w:rsidP="00297D3B">
            <w:pPr>
              <w:jc w:val="both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 xml:space="preserve">HZS </w:t>
            </w:r>
            <w:proofErr w:type="spellStart"/>
            <w:r w:rsidRPr="00DB444E">
              <w:rPr>
                <w:sz w:val="22"/>
                <w:szCs w:val="16"/>
              </w:rPr>
              <w:t>JčK</w:t>
            </w:r>
            <w:proofErr w:type="spellEnd"/>
            <w:r w:rsidRPr="00DB444E">
              <w:rPr>
                <w:sz w:val="22"/>
                <w:szCs w:val="16"/>
              </w:rPr>
              <w:t xml:space="preserve"> Územní odbor</w:t>
            </w:r>
          </w:p>
        </w:tc>
        <w:tc>
          <w:tcPr>
            <w:tcW w:w="1080" w:type="dxa"/>
            <w:vMerge w:val="restart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b/>
                <w:bCs/>
                <w:sz w:val="22"/>
                <w:szCs w:val="16"/>
              </w:rPr>
            </w:pPr>
            <w:r>
              <w:rPr>
                <w:b/>
                <w:bCs/>
                <w:sz w:val="22"/>
                <w:szCs w:val="16"/>
              </w:rPr>
              <w:t xml:space="preserve">Celkem HZS </w:t>
            </w:r>
            <w:proofErr w:type="spellStart"/>
            <w:r>
              <w:rPr>
                <w:b/>
                <w:bCs/>
                <w:sz w:val="22"/>
                <w:szCs w:val="16"/>
              </w:rPr>
              <w:t>JčK</w:t>
            </w:r>
            <w:proofErr w:type="spellEnd"/>
          </w:p>
        </w:tc>
      </w:tr>
      <w:tr w:rsidR="00DB61FF" w:rsidTr="00E344D1">
        <w:trPr>
          <w:cantSplit/>
          <w:trHeight w:val="327"/>
        </w:trPr>
        <w:tc>
          <w:tcPr>
            <w:tcW w:w="1271" w:type="dxa"/>
            <w:vMerge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Pr="00DB444E" w:rsidRDefault="00DB61FF" w:rsidP="00297D3B">
            <w:pPr>
              <w:jc w:val="both"/>
              <w:rPr>
                <w:sz w:val="22"/>
                <w:szCs w:val="16"/>
              </w:rPr>
            </w:pPr>
          </w:p>
        </w:tc>
        <w:tc>
          <w:tcPr>
            <w:tcW w:w="1080" w:type="dxa"/>
            <w:vMerge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Pr="00DB444E" w:rsidRDefault="00DB61FF" w:rsidP="00297D3B">
            <w:pPr>
              <w:jc w:val="both"/>
              <w:rPr>
                <w:sz w:val="22"/>
                <w:szCs w:val="16"/>
              </w:rPr>
            </w:pP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Pr="00DB444E" w:rsidRDefault="00DB61FF" w:rsidP="00297D3B">
            <w:pPr>
              <w:jc w:val="both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Český Krumlov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Pr="00DB444E" w:rsidRDefault="00DB61FF" w:rsidP="00297D3B">
            <w:pPr>
              <w:jc w:val="both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Jindřichův Hradec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Pr="00DB444E" w:rsidRDefault="00DB61FF" w:rsidP="00297D3B">
            <w:pPr>
              <w:jc w:val="both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Písek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Pr="00DB444E" w:rsidRDefault="00DB61FF" w:rsidP="00297D3B">
            <w:pPr>
              <w:jc w:val="both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Prachatice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Pr="00DB444E" w:rsidRDefault="00DB61FF" w:rsidP="00297D3B">
            <w:pPr>
              <w:jc w:val="both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Strakonice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Pr="00DB444E" w:rsidRDefault="00DB61FF" w:rsidP="00297D3B">
            <w:pPr>
              <w:jc w:val="both"/>
              <w:rPr>
                <w:sz w:val="22"/>
                <w:szCs w:val="16"/>
              </w:rPr>
            </w:pPr>
            <w:r w:rsidRPr="00DB444E">
              <w:rPr>
                <w:sz w:val="22"/>
                <w:szCs w:val="16"/>
              </w:rPr>
              <w:t>Tábor</w:t>
            </w:r>
          </w:p>
        </w:tc>
        <w:tc>
          <w:tcPr>
            <w:tcW w:w="1080" w:type="dxa"/>
            <w:vMerge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b/>
                <w:bCs/>
                <w:sz w:val="22"/>
                <w:szCs w:val="16"/>
              </w:rPr>
            </w:pPr>
          </w:p>
        </w:tc>
      </w:tr>
      <w:tr w:rsidR="00DB61FF" w:rsidTr="00E344D1">
        <w:trPr>
          <w:cantSplit/>
          <w:trHeight w:val="327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komplexní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24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25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19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21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25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25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17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b/>
                <w:bCs/>
                <w:sz w:val="21"/>
                <w:szCs w:val="16"/>
              </w:rPr>
            </w:pPr>
            <w:r>
              <w:rPr>
                <w:b/>
                <w:bCs/>
                <w:sz w:val="21"/>
                <w:szCs w:val="16"/>
              </w:rPr>
              <w:t>156</w:t>
            </w:r>
          </w:p>
        </w:tc>
      </w:tr>
      <w:tr w:rsidR="00DB61FF" w:rsidTr="00E344D1">
        <w:trPr>
          <w:cantSplit/>
          <w:trHeight w:val="327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tematické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73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89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92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64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96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81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52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b/>
                <w:bCs/>
                <w:sz w:val="21"/>
                <w:szCs w:val="16"/>
              </w:rPr>
            </w:pPr>
            <w:r>
              <w:rPr>
                <w:b/>
                <w:bCs/>
                <w:sz w:val="21"/>
                <w:szCs w:val="16"/>
              </w:rPr>
              <w:t>547</w:t>
            </w:r>
          </w:p>
        </w:tc>
      </w:tr>
      <w:tr w:rsidR="00DB61FF" w:rsidTr="00E344D1">
        <w:trPr>
          <w:cantSplit/>
          <w:trHeight w:val="498"/>
        </w:trPr>
        <w:tc>
          <w:tcPr>
            <w:tcW w:w="1271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sz w:val="21"/>
                <w:szCs w:val="16"/>
              </w:rPr>
            </w:pPr>
            <w:r>
              <w:rPr>
                <w:sz w:val="21"/>
                <w:szCs w:val="16"/>
              </w:rPr>
              <w:t>kontrolní</w:t>
            </w:r>
          </w:p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dohlídka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41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67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39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41</w:t>
            </w:r>
          </w:p>
        </w:tc>
        <w:tc>
          <w:tcPr>
            <w:tcW w:w="96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63</w:t>
            </w:r>
          </w:p>
        </w:tc>
        <w:tc>
          <w:tcPr>
            <w:tcW w:w="102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77</w:t>
            </w:r>
          </w:p>
        </w:tc>
        <w:tc>
          <w:tcPr>
            <w:tcW w:w="90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sz w:val="21"/>
                <w:szCs w:val="16"/>
              </w:rPr>
            </w:pPr>
            <w:r>
              <w:rPr>
                <w:sz w:val="21"/>
                <w:szCs w:val="16"/>
              </w:rPr>
              <w:t>30</w:t>
            </w:r>
          </w:p>
        </w:tc>
        <w:tc>
          <w:tcPr>
            <w:tcW w:w="1080" w:type="dxa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:rsidR="00DB61FF" w:rsidRDefault="00DB61FF" w:rsidP="00297D3B">
            <w:pPr>
              <w:jc w:val="both"/>
              <w:rPr>
                <w:rFonts w:eastAsia="Arial Unicode MS"/>
                <w:b/>
                <w:bCs/>
                <w:sz w:val="21"/>
                <w:szCs w:val="16"/>
              </w:rPr>
            </w:pPr>
            <w:r>
              <w:rPr>
                <w:b/>
                <w:bCs/>
                <w:sz w:val="21"/>
                <w:szCs w:val="16"/>
              </w:rPr>
              <w:t>358</w:t>
            </w:r>
          </w:p>
        </w:tc>
      </w:tr>
    </w:tbl>
    <w:p w:rsidR="00DB61FF" w:rsidRDefault="00DB61FF" w:rsidP="00297D3B">
      <w:pPr>
        <w:jc w:val="both"/>
        <w:rPr>
          <w:color w:val="0000FF"/>
        </w:rPr>
      </w:pPr>
      <w:r>
        <w:rPr>
          <w:color w:val="0000FF"/>
        </w:rPr>
        <w:tab/>
      </w:r>
    </w:p>
    <w:p w:rsidR="00297D3B" w:rsidRDefault="00297D3B" w:rsidP="00297D3B">
      <w:pPr>
        <w:pStyle w:val="Zkladntextodsazen2"/>
        <w:spacing w:line="240" w:lineRule="auto"/>
        <w:ind w:left="0" w:firstLine="357"/>
        <w:jc w:val="both"/>
      </w:pPr>
    </w:p>
    <w:p w:rsidR="00DB61FF" w:rsidRDefault="00DB61FF" w:rsidP="00297D3B">
      <w:pPr>
        <w:pStyle w:val="Zkladntextodsazen2"/>
        <w:spacing w:line="240" w:lineRule="auto"/>
        <w:ind w:left="0" w:firstLine="357"/>
        <w:jc w:val="both"/>
      </w:pPr>
      <w:r>
        <w:t xml:space="preserve">Kontrolní činnost byla zaměřena na prověření dodržování povinností stanovených předpisy o požární ochraně ve stanoveném rozsahu u jednotlivých právních subjektů. </w:t>
      </w:r>
    </w:p>
    <w:p w:rsidR="00DB61FF" w:rsidRDefault="00DB61FF" w:rsidP="00297D3B">
      <w:pPr>
        <w:pStyle w:val="Zkladntextodsazen2"/>
        <w:spacing w:line="240" w:lineRule="auto"/>
        <w:ind w:left="0" w:firstLine="357"/>
        <w:jc w:val="both"/>
      </w:pPr>
      <w:r>
        <w:t>Tematické požární kontroly byly v roce 2008 zaměřeny na ochranu úrody před požáry a na vybrané provozované činnosti na základě zadání MV - GŘ HZS ČR pro rok 2008 pro celé území České republiky. Jedná se o:</w:t>
      </w:r>
    </w:p>
    <w:p w:rsidR="00DB61FF" w:rsidRPr="00620C62" w:rsidRDefault="00DB61FF" w:rsidP="00297D3B">
      <w:pPr>
        <w:pStyle w:val="Nadpis3"/>
        <w:numPr>
          <w:ilvl w:val="2"/>
          <w:numId w:val="2"/>
        </w:numPr>
        <w:tabs>
          <w:tab w:val="clear" w:pos="2160"/>
          <w:tab w:val="num" w:pos="360"/>
        </w:tabs>
        <w:spacing w:before="80" w:after="0"/>
        <w:ind w:left="362" w:hanging="2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20C62">
        <w:rPr>
          <w:rFonts w:ascii="Times New Roman" w:hAnsi="Times New Roman" w:cs="Times New Roman"/>
          <w:b w:val="0"/>
          <w:bCs w:val="0"/>
          <w:sz w:val="24"/>
          <w:szCs w:val="24"/>
        </w:rPr>
        <w:t>kontrolní úkol č. 1/2008: tematické požární kontroly</w:t>
      </w:r>
    </w:p>
    <w:p w:rsidR="00DB61FF" w:rsidRPr="00620C62" w:rsidRDefault="00DB61FF" w:rsidP="00297D3B">
      <w:pPr>
        <w:tabs>
          <w:tab w:val="num" w:pos="360"/>
        </w:tabs>
        <w:ind w:left="360" w:hanging="2"/>
        <w:jc w:val="both"/>
      </w:pPr>
      <w:r w:rsidRPr="00620C62">
        <w:rPr>
          <w:i/>
        </w:rPr>
        <w:t xml:space="preserve">u provozovatelů objektů nebo zařízení, které z hlediska množství přítomných nebezpečných chemických látek a přípravků spadají pod protokol o nezařazení a vztahuje se na ně tzv. oznamovací povinnost </w:t>
      </w:r>
      <w:r w:rsidRPr="00620C62">
        <w:t>(nejsou zařazeni ve skupině A nebo B podle zákona č. 59/2006 Sb., o prevenci závažných havárií způsobených vybranými nebezpečnými chemickými látkami nebo chemickými přípravky a o změně zákona č. 258/2000 Sb., o ochraně veřejného zdraví a o změně některých souvisejících zákonů, ve znění pozdějších předpisů, a zákona č. 320/2002 Sb., o změně a zrušení některých zákonů v souvislosti s ukončením činnosti okresních úřadů, ve znění pozdějších předpisů).</w:t>
      </w:r>
    </w:p>
    <w:p w:rsidR="00DB61FF" w:rsidRPr="00620C62" w:rsidRDefault="00DB61FF" w:rsidP="00297D3B">
      <w:pPr>
        <w:pStyle w:val="Nadpis3"/>
        <w:numPr>
          <w:ilvl w:val="2"/>
          <w:numId w:val="2"/>
        </w:numPr>
        <w:tabs>
          <w:tab w:val="clear" w:pos="2160"/>
          <w:tab w:val="num" w:pos="360"/>
        </w:tabs>
        <w:spacing w:before="0" w:after="120"/>
        <w:ind w:left="360" w:firstLine="0"/>
        <w:jc w:val="both"/>
        <w:rPr>
          <w:rFonts w:ascii="Times New Roman" w:hAnsi="Times New Roman" w:cs="Times New Roman"/>
          <w:b w:val="0"/>
          <w:bCs w:val="0"/>
          <w:sz w:val="24"/>
        </w:rPr>
      </w:pPr>
      <w:r w:rsidRPr="00620C62">
        <w:rPr>
          <w:rFonts w:ascii="Times New Roman" w:hAnsi="Times New Roman" w:cs="Times New Roman"/>
          <w:b w:val="0"/>
          <w:bCs w:val="0"/>
          <w:sz w:val="24"/>
        </w:rPr>
        <w:lastRenderedPageBreak/>
        <w:t>kontrolní úkol č. 2/2008: tematické požární kontroly</w:t>
      </w:r>
    </w:p>
    <w:p w:rsidR="00DB61FF" w:rsidRPr="00620C62" w:rsidRDefault="00DB61FF" w:rsidP="00297D3B">
      <w:pPr>
        <w:tabs>
          <w:tab w:val="num" w:pos="360"/>
        </w:tabs>
        <w:spacing w:after="120"/>
        <w:ind w:left="360"/>
        <w:jc w:val="both"/>
      </w:pPr>
      <w:r w:rsidRPr="00620C62">
        <w:rPr>
          <w:i/>
        </w:rPr>
        <w:t>u právnických osob a podnikajících fyzických osob, které provozují činnosti související s vodním hospodářstvím</w:t>
      </w:r>
      <w:r w:rsidRPr="00620C62">
        <w:t>. Konkrétně byla kontrolní činnost zaměřena na provozovatele zdrojů povrchových a podzemních vod určených pro nouzové zásobování obyvatelstva pitnou vodou.</w:t>
      </w:r>
    </w:p>
    <w:p w:rsidR="00DB61FF" w:rsidRPr="00620C62" w:rsidRDefault="00DB61FF" w:rsidP="00297D3B">
      <w:pPr>
        <w:pStyle w:val="Nadpis3"/>
        <w:numPr>
          <w:ilvl w:val="2"/>
          <w:numId w:val="2"/>
        </w:numPr>
        <w:tabs>
          <w:tab w:val="clear" w:pos="2160"/>
          <w:tab w:val="num" w:pos="360"/>
        </w:tabs>
        <w:spacing w:before="0" w:after="120"/>
        <w:ind w:left="360" w:firstLine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20C62">
        <w:rPr>
          <w:rFonts w:ascii="Times New Roman" w:hAnsi="Times New Roman" w:cs="Times New Roman"/>
          <w:b w:val="0"/>
          <w:bCs w:val="0"/>
          <w:sz w:val="24"/>
          <w:szCs w:val="24"/>
        </w:rPr>
        <w:t>kontrolní úkol č. 3/2008: tematické požární kontroly</w:t>
      </w:r>
    </w:p>
    <w:p w:rsidR="00DB61FF" w:rsidRPr="00620C62" w:rsidRDefault="00DB61FF" w:rsidP="00297D3B">
      <w:pPr>
        <w:tabs>
          <w:tab w:val="num" w:pos="360"/>
        </w:tabs>
        <w:spacing w:after="120"/>
        <w:ind w:left="360"/>
        <w:jc w:val="both"/>
      </w:pPr>
      <w:r w:rsidRPr="00620C62">
        <w:rPr>
          <w:i/>
        </w:rPr>
        <w:t>u právnických osob a podnikajících fyzických osob, které provozují činnosti se zvýšeným požárním nebezpečím a vysokým požárním nebezpečím a zpracovávají dokumentaci zdolávání požárů</w:t>
      </w:r>
      <w:r w:rsidRPr="00620C62">
        <w:t xml:space="preserve"> podle § 15 zákona č. 133/1985 Sb., o požární ochraně, ve znění pozdějších předpisů a § 34 vyhlášky č. 246/2001 Sb., o stanovení podmínek požární bezpečnosti a výkonu státního požárního dozoru (vyhláška o požární prevenci).</w:t>
      </w:r>
    </w:p>
    <w:p w:rsidR="00DB61FF" w:rsidRPr="00620C62" w:rsidRDefault="00DB61FF" w:rsidP="00297D3B">
      <w:pPr>
        <w:tabs>
          <w:tab w:val="num" w:pos="360"/>
        </w:tabs>
        <w:spacing w:after="120"/>
        <w:ind w:left="360"/>
        <w:jc w:val="both"/>
      </w:pPr>
      <w:r w:rsidRPr="00620C62">
        <w:t>Pozn.: Kontroly se uskutečňují v termínu od 1. ledna 2008 do 31. prosince 2009</w:t>
      </w:r>
    </w:p>
    <w:p w:rsidR="00DB61FF" w:rsidRPr="00620C62" w:rsidRDefault="00DB61FF" w:rsidP="00297D3B">
      <w:pPr>
        <w:pStyle w:val="Nadpis3"/>
        <w:numPr>
          <w:ilvl w:val="2"/>
          <w:numId w:val="2"/>
        </w:numPr>
        <w:tabs>
          <w:tab w:val="clear" w:pos="2160"/>
          <w:tab w:val="num" w:pos="360"/>
        </w:tabs>
        <w:spacing w:before="0" w:after="120"/>
        <w:ind w:left="360" w:firstLine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20C62">
        <w:rPr>
          <w:rFonts w:ascii="Times New Roman" w:hAnsi="Times New Roman" w:cs="Times New Roman"/>
          <w:b w:val="0"/>
          <w:bCs w:val="0"/>
          <w:sz w:val="24"/>
          <w:szCs w:val="24"/>
        </w:rPr>
        <w:t>kontrolní úkol č. 4/2008: komplexní požární kontroly</w:t>
      </w:r>
    </w:p>
    <w:p w:rsidR="00DB61FF" w:rsidRPr="00620C62" w:rsidRDefault="00DB61FF" w:rsidP="00297D3B">
      <w:pPr>
        <w:pStyle w:val="Zkladntextodsazen3"/>
        <w:tabs>
          <w:tab w:val="num" w:pos="360"/>
        </w:tabs>
        <w:ind w:left="360"/>
        <w:jc w:val="both"/>
        <w:rPr>
          <w:sz w:val="24"/>
          <w:szCs w:val="24"/>
        </w:rPr>
      </w:pPr>
      <w:r w:rsidRPr="00620C62">
        <w:rPr>
          <w:sz w:val="24"/>
          <w:szCs w:val="24"/>
        </w:rPr>
        <w:t>u právnických osob a podnikajících fyzických osob, které provozují činnosti související s  uskladňováním zásob potravin a krmiv.</w:t>
      </w:r>
    </w:p>
    <w:p w:rsidR="00DB61FF" w:rsidRPr="00620C62" w:rsidRDefault="00DB61FF" w:rsidP="00297D3B">
      <w:pPr>
        <w:pStyle w:val="Nadpis3"/>
        <w:numPr>
          <w:ilvl w:val="2"/>
          <w:numId w:val="2"/>
        </w:numPr>
        <w:tabs>
          <w:tab w:val="clear" w:pos="2160"/>
          <w:tab w:val="num" w:pos="360"/>
        </w:tabs>
        <w:spacing w:before="0" w:after="120"/>
        <w:ind w:left="360" w:firstLine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20C62">
        <w:rPr>
          <w:rFonts w:ascii="Times New Roman" w:hAnsi="Times New Roman" w:cs="Times New Roman"/>
          <w:b w:val="0"/>
          <w:bCs w:val="0"/>
          <w:sz w:val="24"/>
          <w:szCs w:val="24"/>
        </w:rPr>
        <w:t>kontrolní úkol č. 5/2008: tematické požární kontroly</w:t>
      </w:r>
    </w:p>
    <w:p w:rsidR="00DB61FF" w:rsidRDefault="00DB61FF" w:rsidP="00297D3B">
      <w:pPr>
        <w:tabs>
          <w:tab w:val="num" w:pos="360"/>
        </w:tabs>
        <w:spacing w:after="120"/>
        <w:ind w:left="360"/>
        <w:jc w:val="both"/>
      </w:pPr>
      <w:r w:rsidRPr="00620C62">
        <w:rPr>
          <w:i/>
        </w:rPr>
        <w:t>u právnických osob a podnikajících fyzických osob, které provozují činnosti související s ubytováním</w:t>
      </w:r>
      <w:r w:rsidRPr="00620C62">
        <w:t xml:space="preserve"> (zejména těch, v nichž jsou ubytováváni cizinci).</w:t>
      </w:r>
    </w:p>
    <w:p w:rsidR="00297D3B" w:rsidRPr="00620C62" w:rsidRDefault="00297D3B" w:rsidP="00297D3B">
      <w:pPr>
        <w:tabs>
          <w:tab w:val="num" w:pos="360"/>
        </w:tabs>
        <w:spacing w:after="120"/>
        <w:ind w:left="360"/>
        <w:jc w:val="both"/>
        <w:rPr>
          <w:i/>
        </w:rPr>
      </w:pPr>
    </w:p>
    <w:p w:rsidR="00DB61FF" w:rsidRPr="00297D3B" w:rsidRDefault="00DB61FF" w:rsidP="00297D3B">
      <w:pPr>
        <w:jc w:val="both"/>
        <w:rPr>
          <w:i/>
          <w:iCs/>
        </w:rPr>
      </w:pPr>
      <w:r w:rsidRPr="00297D3B">
        <w:rPr>
          <w:i/>
        </w:rPr>
        <w:t xml:space="preserve">Přehled provedených požárních kontrol (na základě zadání MV - GŘ HZS ČR) </w:t>
      </w:r>
      <w:r w:rsidRPr="00297D3B">
        <w:rPr>
          <w:i/>
          <w:iCs/>
        </w:rPr>
        <w:t>:</w:t>
      </w:r>
    </w:p>
    <w:tbl>
      <w:tblPr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620"/>
        <w:gridCol w:w="1116"/>
        <w:gridCol w:w="1116"/>
        <w:gridCol w:w="1116"/>
        <w:gridCol w:w="1116"/>
        <w:gridCol w:w="1116"/>
        <w:gridCol w:w="1260"/>
      </w:tblGrid>
      <w:tr w:rsidR="00DB61FF" w:rsidTr="00E344D1">
        <w:trPr>
          <w:trHeight w:val="418"/>
        </w:trPr>
        <w:tc>
          <w:tcPr>
            <w:tcW w:w="2895" w:type="dxa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B61FF" w:rsidRPr="001D2A13" w:rsidRDefault="00DB61FF" w:rsidP="00297D3B">
            <w:pPr>
              <w:spacing w:line="300" w:lineRule="exact"/>
              <w:jc w:val="both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>Kontrolní úkol:</w:t>
            </w:r>
          </w:p>
        </w:tc>
        <w:tc>
          <w:tcPr>
            <w:tcW w:w="1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B61FF" w:rsidRPr="001D2A13" w:rsidRDefault="00DB61FF" w:rsidP="00297D3B">
            <w:pPr>
              <w:spacing w:line="300" w:lineRule="exact"/>
              <w:jc w:val="both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>č. 1/2008</w:t>
            </w:r>
          </w:p>
        </w:tc>
        <w:tc>
          <w:tcPr>
            <w:tcW w:w="1116" w:type="dxa"/>
            <w:vAlign w:val="center"/>
          </w:tcPr>
          <w:p w:rsidR="00DB61FF" w:rsidRPr="001D2A13" w:rsidRDefault="00DB61FF" w:rsidP="00297D3B">
            <w:pPr>
              <w:spacing w:line="300" w:lineRule="exact"/>
              <w:jc w:val="both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>č. 2/2008</w:t>
            </w:r>
          </w:p>
        </w:tc>
        <w:tc>
          <w:tcPr>
            <w:tcW w:w="1116" w:type="dxa"/>
            <w:vAlign w:val="center"/>
          </w:tcPr>
          <w:p w:rsidR="00DB61FF" w:rsidRPr="001D2A13" w:rsidRDefault="00DB61FF" w:rsidP="00297D3B">
            <w:pPr>
              <w:spacing w:line="300" w:lineRule="exact"/>
              <w:jc w:val="both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>č. 3/2008</w:t>
            </w:r>
          </w:p>
        </w:tc>
        <w:tc>
          <w:tcPr>
            <w:tcW w:w="1116" w:type="dxa"/>
            <w:vAlign w:val="center"/>
          </w:tcPr>
          <w:p w:rsidR="00DB61FF" w:rsidRPr="001D2A13" w:rsidRDefault="00DB61FF" w:rsidP="00297D3B">
            <w:pPr>
              <w:spacing w:line="300" w:lineRule="exact"/>
              <w:jc w:val="both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>č. 4/2008</w:t>
            </w:r>
          </w:p>
        </w:tc>
        <w:tc>
          <w:tcPr>
            <w:tcW w:w="1116" w:type="dxa"/>
            <w:vAlign w:val="center"/>
          </w:tcPr>
          <w:p w:rsidR="00DB61FF" w:rsidRPr="001D2A13" w:rsidRDefault="00DB61FF" w:rsidP="00297D3B">
            <w:pPr>
              <w:spacing w:line="300" w:lineRule="exact"/>
              <w:jc w:val="both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>č. 5/2008</w:t>
            </w:r>
          </w:p>
        </w:tc>
        <w:tc>
          <w:tcPr>
            <w:tcW w:w="1260" w:type="dxa"/>
            <w:vAlign w:val="center"/>
          </w:tcPr>
          <w:p w:rsidR="00DB61FF" w:rsidRPr="001D2A13" w:rsidRDefault="00DB61FF" w:rsidP="00297D3B">
            <w:pPr>
              <w:spacing w:line="300" w:lineRule="exact"/>
              <w:jc w:val="both"/>
              <w:rPr>
                <w:b/>
                <w:bCs/>
                <w:sz w:val="22"/>
                <w:szCs w:val="22"/>
              </w:rPr>
            </w:pPr>
            <w:r w:rsidRPr="001D2A13">
              <w:rPr>
                <w:b/>
                <w:bCs/>
                <w:sz w:val="22"/>
                <w:szCs w:val="22"/>
              </w:rPr>
              <w:t>Celkem</w:t>
            </w:r>
          </w:p>
        </w:tc>
      </w:tr>
      <w:tr w:rsidR="00DB61FF" w:rsidTr="00E344D1">
        <w:trPr>
          <w:trHeight w:val="300"/>
        </w:trPr>
        <w:tc>
          <w:tcPr>
            <w:tcW w:w="2895" w:type="dxa"/>
            <w:gridSpan w:val="2"/>
            <w:tcBorders>
              <w:bottom w:val="dotted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B61FF" w:rsidRDefault="00DB61FF" w:rsidP="00297D3B">
            <w:pPr>
              <w:spacing w:line="300" w:lineRule="exact"/>
              <w:jc w:val="both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Po</w:t>
            </w:r>
            <w:r>
              <w:rPr>
                <w:rFonts w:hint="eastAsia"/>
                <w:sz w:val="22"/>
                <w:szCs w:val="16"/>
              </w:rPr>
              <w:t>č</w:t>
            </w:r>
            <w:r>
              <w:rPr>
                <w:sz w:val="22"/>
                <w:szCs w:val="16"/>
              </w:rPr>
              <w:t>et kontrolovan</w:t>
            </w:r>
            <w:r>
              <w:rPr>
                <w:rFonts w:hint="eastAsia"/>
                <w:sz w:val="22"/>
                <w:szCs w:val="16"/>
              </w:rPr>
              <w:t>ý</w:t>
            </w:r>
            <w:r>
              <w:rPr>
                <w:sz w:val="22"/>
                <w:szCs w:val="16"/>
              </w:rPr>
              <w:t>ch subjekt</w:t>
            </w:r>
            <w:r>
              <w:rPr>
                <w:rFonts w:hint="eastAsia"/>
                <w:sz w:val="22"/>
                <w:szCs w:val="16"/>
              </w:rPr>
              <w:t>ů</w:t>
            </w:r>
          </w:p>
        </w:tc>
        <w:tc>
          <w:tcPr>
            <w:tcW w:w="1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82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26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153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20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89</w:t>
            </w:r>
          </w:p>
        </w:tc>
        <w:tc>
          <w:tcPr>
            <w:tcW w:w="1260" w:type="dxa"/>
            <w:vAlign w:val="center"/>
          </w:tcPr>
          <w:p w:rsidR="00DB61FF" w:rsidRDefault="00DB61FF" w:rsidP="00297D3B">
            <w:pPr>
              <w:spacing w:line="300" w:lineRule="exact"/>
              <w:jc w:val="both"/>
              <w:rPr>
                <w:b/>
                <w:bCs/>
                <w:sz w:val="22"/>
                <w:szCs w:val="16"/>
              </w:rPr>
            </w:pPr>
            <w:r>
              <w:rPr>
                <w:b/>
                <w:bCs/>
                <w:sz w:val="22"/>
                <w:szCs w:val="16"/>
              </w:rPr>
              <w:t>370</w:t>
            </w:r>
          </w:p>
        </w:tc>
      </w:tr>
      <w:tr w:rsidR="00DB61FF" w:rsidTr="00E344D1">
        <w:trPr>
          <w:trHeight w:val="300"/>
        </w:trPr>
        <w:tc>
          <w:tcPr>
            <w:tcW w:w="1275" w:type="dxa"/>
            <w:tcBorders>
              <w:top w:val="dotted" w:sz="4" w:space="0" w:color="auto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B61FF" w:rsidRDefault="00DB61FF" w:rsidP="00297D3B">
            <w:pPr>
              <w:spacing w:line="300" w:lineRule="exact"/>
              <w:jc w:val="both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Po</w:t>
            </w:r>
            <w:r>
              <w:rPr>
                <w:rFonts w:hint="eastAsia"/>
                <w:sz w:val="22"/>
                <w:szCs w:val="16"/>
              </w:rPr>
              <w:t>č</w:t>
            </w:r>
            <w:r>
              <w:rPr>
                <w:sz w:val="22"/>
                <w:szCs w:val="16"/>
              </w:rPr>
              <w:t>et kontrol</w:t>
            </w:r>
          </w:p>
        </w:tc>
        <w:tc>
          <w:tcPr>
            <w:tcW w:w="1620" w:type="dxa"/>
            <w:tcBorders>
              <w:top w:val="dotted" w:sz="4" w:space="0" w:color="auto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B61FF" w:rsidRDefault="00DB61FF" w:rsidP="00297D3B">
            <w:pPr>
              <w:spacing w:line="300" w:lineRule="exact"/>
              <w:jc w:val="both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celkov</w:t>
            </w:r>
            <w:r>
              <w:rPr>
                <w:rFonts w:hint="eastAsia"/>
                <w:sz w:val="22"/>
                <w:szCs w:val="16"/>
              </w:rPr>
              <w:t>ý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82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26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153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20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89</w:t>
            </w:r>
          </w:p>
        </w:tc>
        <w:tc>
          <w:tcPr>
            <w:tcW w:w="12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B61FF" w:rsidRDefault="00DB61FF" w:rsidP="00297D3B">
            <w:pPr>
              <w:spacing w:line="300" w:lineRule="exact"/>
              <w:jc w:val="both"/>
              <w:rPr>
                <w:b/>
                <w:bCs/>
                <w:sz w:val="22"/>
                <w:szCs w:val="16"/>
              </w:rPr>
            </w:pPr>
            <w:r>
              <w:rPr>
                <w:b/>
                <w:bCs/>
                <w:sz w:val="22"/>
                <w:szCs w:val="16"/>
              </w:rPr>
              <w:t>370</w:t>
            </w:r>
          </w:p>
        </w:tc>
      </w:tr>
      <w:tr w:rsidR="00DB61FF" w:rsidTr="00E344D1">
        <w:trPr>
          <w:trHeight w:val="300"/>
        </w:trPr>
        <w:tc>
          <w:tcPr>
            <w:tcW w:w="1275" w:type="dxa"/>
            <w:tcBorders>
              <w:top w:val="nil"/>
              <w:bottom w:val="dotted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B61FF" w:rsidRDefault="00DB61FF" w:rsidP="00297D3B">
            <w:pPr>
              <w:spacing w:line="300" w:lineRule="exact"/>
              <w:jc w:val="both"/>
              <w:rPr>
                <w:sz w:val="22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dotted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B61FF" w:rsidRDefault="00DB61FF" w:rsidP="00297D3B">
            <w:pPr>
              <w:spacing w:line="300" w:lineRule="exact"/>
              <w:jc w:val="both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z toho bez z</w:t>
            </w:r>
            <w:r>
              <w:rPr>
                <w:rFonts w:hint="eastAsia"/>
                <w:sz w:val="22"/>
                <w:szCs w:val="16"/>
              </w:rPr>
              <w:t>á</w:t>
            </w:r>
            <w:r>
              <w:rPr>
                <w:sz w:val="22"/>
                <w:szCs w:val="16"/>
              </w:rPr>
              <w:t>vad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42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21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37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2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5</w:t>
            </w:r>
          </w:p>
        </w:tc>
        <w:tc>
          <w:tcPr>
            <w:tcW w:w="12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B61FF" w:rsidRDefault="00DB61FF" w:rsidP="00297D3B">
            <w:pPr>
              <w:spacing w:line="300" w:lineRule="exact"/>
              <w:jc w:val="both"/>
              <w:rPr>
                <w:b/>
                <w:bCs/>
                <w:sz w:val="22"/>
                <w:szCs w:val="16"/>
              </w:rPr>
            </w:pPr>
            <w:r>
              <w:rPr>
                <w:b/>
                <w:bCs/>
                <w:sz w:val="22"/>
                <w:szCs w:val="16"/>
              </w:rPr>
              <w:t>107</w:t>
            </w:r>
          </w:p>
        </w:tc>
      </w:tr>
      <w:tr w:rsidR="00DB61FF" w:rsidTr="00E344D1">
        <w:trPr>
          <w:trHeight w:val="300"/>
        </w:trPr>
        <w:tc>
          <w:tcPr>
            <w:tcW w:w="2895" w:type="dxa"/>
            <w:gridSpan w:val="2"/>
            <w:tcBorders>
              <w:top w:val="dotted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B61FF" w:rsidRDefault="00DB61FF" w:rsidP="00297D3B">
            <w:pPr>
              <w:spacing w:line="300" w:lineRule="exact"/>
              <w:jc w:val="both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  <w:t>Celkov</w:t>
            </w:r>
            <w:r>
              <w:rPr>
                <w:rFonts w:hint="eastAsia"/>
                <w:sz w:val="22"/>
                <w:szCs w:val="16"/>
              </w:rPr>
              <w:t>ý</w:t>
            </w:r>
            <w:r>
              <w:rPr>
                <w:sz w:val="22"/>
                <w:szCs w:val="16"/>
              </w:rPr>
              <w:t xml:space="preserve"> po</w:t>
            </w:r>
            <w:r>
              <w:rPr>
                <w:rFonts w:hint="eastAsia"/>
                <w:sz w:val="22"/>
                <w:szCs w:val="16"/>
              </w:rPr>
              <w:t>č</w:t>
            </w:r>
            <w:r>
              <w:rPr>
                <w:sz w:val="22"/>
                <w:szCs w:val="16"/>
              </w:rPr>
              <w:t>et zji</w:t>
            </w:r>
            <w:r>
              <w:rPr>
                <w:rFonts w:hint="eastAsia"/>
                <w:sz w:val="22"/>
                <w:szCs w:val="16"/>
              </w:rPr>
              <w:t>š</w:t>
            </w:r>
            <w:r>
              <w:rPr>
                <w:sz w:val="22"/>
                <w:szCs w:val="16"/>
              </w:rPr>
              <w:t>t</w:t>
            </w:r>
            <w:r>
              <w:rPr>
                <w:rFonts w:hint="eastAsia"/>
                <w:sz w:val="22"/>
                <w:szCs w:val="16"/>
              </w:rPr>
              <w:t>ě</w:t>
            </w:r>
            <w:r>
              <w:rPr>
                <w:sz w:val="22"/>
                <w:szCs w:val="16"/>
              </w:rPr>
              <w:t>n</w:t>
            </w:r>
            <w:r>
              <w:rPr>
                <w:rFonts w:hint="eastAsia"/>
                <w:sz w:val="22"/>
                <w:szCs w:val="16"/>
              </w:rPr>
              <w:t>ý</w:t>
            </w:r>
            <w:r>
              <w:rPr>
                <w:sz w:val="22"/>
                <w:szCs w:val="16"/>
              </w:rPr>
              <w:t>ch z</w:t>
            </w:r>
            <w:r>
              <w:rPr>
                <w:rFonts w:hint="eastAsia"/>
                <w:sz w:val="22"/>
                <w:szCs w:val="16"/>
              </w:rPr>
              <w:t>á</w:t>
            </w:r>
            <w:r>
              <w:rPr>
                <w:sz w:val="22"/>
                <w:szCs w:val="16"/>
              </w:rPr>
              <w:t>vad</w:t>
            </w:r>
          </w:p>
        </w:tc>
        <w:tc>
          <w:tcPr>
            <w:tcW w:w="1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165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8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482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75</w:t>
            </w:r>
          </w:p>
        </w:tc>
        <w:tc>
          <w:tcPr>
            <w:tcW w:w="1116" w:type="dxa"/>
            <w:vAlign w:val="center"/>
          </w:tcPr>
          <w:p w:rsidR="00DB61FF" w:rsidRPr="006A4B31" w:rsidRDefault="00DB61FF" w:rsidP="00297D3B">
            <w:pPr>
              <w:spacing w:line="300" w:lineRule="exact"/>
              <w:jc w:val="both"/>
              <w:rPr>
                <w:bCs/>
                <w:sz w:val="22"/>
                <w:szCs w:val="16"/>
              </w:rPr>
            </w:pPr>
            <w:r w:rsidRPr="006A4B31">
              <w:rPr>
                <w:bCs/>
                <w:sz w:val="22"/>
                <w:szCs w:val="16"/>
              </w:rPr>
              <w:t>497</w:t>
            </w:r>
          </w:p>
        </w:tc>
        <w:tc>
          <w:tcPr>
            <w:tcW w:w="1260" w:type="dxa"/>
            <w:vAlign w:val="center"/>
          </w:tcPr>
          <w:p w:rsidR="00DB61FF" w:rsidRDefault="00DB61FF" w:rsidP="00297D3B">
            <w:pPr>
              <w:spacing w:line="300" w:lineRule="exact"/>
              <w:jc w:val="both"/>
              <w:rPr>
                <w:b/>
                <w:bCs/>
                <w:sz w:val="22"/>
                <w:szCs w:val="16"/>
              </w:rPr>
            </w:pPr>
            <w:r>
              <w:rPr>
                <w:b/>
                <w:bCs/>
                <w:sz w:val="22"/>
                <w:szCs w:val="16"/>
              </w:rPr>
              <w:t>1227</w:t>
            </w:r>
          </w:p>
        </w:tc>
      </w:tr>
    </w:tbl>
    <w:p w:rsidR="00DB61FF" w:rsidRDefault="00DB61FF" w:rsidP="00297D3B">
      <w:pPr>
        <w:spacing w:line="120" w:lineRule="auto"/>
        <w:jc w:val="both"/>
      </w:pPr>
    </w:p>
    <w:p w:rsidR="00DB61FF" w:rsidRPr="001D2A13" w:rsidRDefault="00DB61FF" w:rsidP="00297D3B">
      <w:pPr>
        <w:spacing w:before="120" w:after="120"/>
        <w:jc w:val="both"/>
        <w:rPr>
          <w:iCs/>
          <w:u w:val="single"/>
        </w:rPr>
      </w:pPr>
      <w:r w:rsidRPr="001D2A13">
        <w:rPr>
          <w:iCs/>
          <w:u w:val="single"/>
        </w:rPr>
        <w:t>Vyhodnocení:</w:t>
      </w:r>
    </w:p>
    <w:p w:rsidR="00DB61FF" w:rsidRDefault="00DB61FF" w:rsidP="00297D3B">
      <w:pPr>
        <w:spacing w:after="120"/>
        <w:jc w:val="both"/>
      </w:pPr>
      <w:r>
        <w:t>V průběhu kontrol byly zjištěny závady, ke kterým byla uložena opatření s lhůtami na odstranění závad. </w:t>
      </w:r>
    </w:p>
    <w:p w:rsidR="00DB61FF" w:rsidRPr="001D2A13" w:rsidRDefault="00DB61FF" w:rsidP="00297D3B">
      <w:pPr>
        <w:spacing w:after="120"/>
        <w:jc w:val="both"/>
        <w:rPr>
          <w:u w:val="single"/>
        </w:rPr>
      </w:pPr>
      <w:r w:rsidRPr="001D2A13">
        <w:rPr>
          <w:u w:val="single"/>
        </w:rPr>
        <w:t>Nejčastěji zjištěné nedostatky:</w:t>
      </w:r>
    </w:p>
    <w:p w:rsidR="00DB61FF" w:rsidRDefault="00DB61FF" w:rsidP="00297D3B">
      <w:pPr>
        <w:numPr>
          <w:ilvl w:val="0"/>
          <w:numId w:val="1"/>
        </w:numPr>
        <w:spacing w:after="120"/>
        <w:jc w:val="both"/>
      </w:pPr>
      <w:r>
        <w:t>v dokumentaci o začlenění provozované činnosti do kategorie podle míry požárního nebezpečí, dále, že dokumentace požární ochrany neodpovídá skutečnému stavu v době kontroly,</w:t>
      </w:r>
    </w:p>
    <w:p w:rsidR="00DB61FF" w:rsidRDefault="00DB61FF" w:rsidP="00297D3B">
      <w:pPr>
        <w:pStyle w:val="Zkladntextodsazen"/>
        <w:numPr>
          <w:ilvl w:val="0"/>
          <w:numId w:val="1"/>
        </w:numPr>
        <w:jc w:val="both"/>
      </w:pPr>
      <w:r>
        <w:t>při prokazování provozuschopnosti instalovaných požárně bezpečnostních zařízení včetně vyhrazených,</w:t>
      </w:r>
    </w:p>
    <w:p w:rsidR="00DB61FF" w:rsidRDefault="00DB61FF" w:rsidP="00297D3B">
      <w:pPr>
        <w:numPr>
          <w:ilvl w:val="0"/>
          <w:numId w:val="1"/>
        </w:numPr>
        <w:spacing w:after="120"/>
        <w:jc w:val="both"/>
      </w:pPr>
      <w:r>
        <w:t>při označování pracovišť a dalších míst bezpečnostními značkami,</w:t>
      </w:r>
    </w:p>
    <w:p w:rsidR="00DB61FF" w:rsidRDefault="00DB61FF" w:rsidP="00297D3B">
      <w:pPr>
        <w:numPr>
          <w:ilvl w:val="0"/>
          <w:numId w:val="1"/>
        </w:numPr>
        <w:spacing w:after="120"/>
        <w:ind w:left="714" w:hanging="357"/>
        <w:jc w:val="both"/>
      </w:pPr>
      <w:r>
        <w:t>další častou závadou bylo zúžení volné průchodnosti únikových cest umístěním různých předmětů na únikových cestách a nedostatečné nebo chybné označení únikových východů a směrů úniku osob.</w:t>
      </w:r>
    </w:p>
    <w:p w:rsidR="00DB61FF" w:rsidRDefault="00DB61FF" w:rsidP="00297D3B">
      <w:pPr>
        <w:spacing w:after="120"/>
        <w:ind w:firstLine="360"/>
        <w:jc w:val="both"/>
      </w:pPr>
      <w:r>
        <w:t>Závažné porušení povinností na úseku požární ochrany (u požárních kontrol provedených na základě zadání MV - GŘ HZS ČR),  které by vedlo k zahájení správního řízení</w:t>
      </w:r>
      <w:r w:rsidR="00297D3B">
        <w:t>,</w:t>
      </w:r>
      <w:bookmarkStart w:id="0" w:name="_GoBack"/>
      <w:bookmarkEnd w:id="0"/>
      <w:r>
        <w:t xml:space="preserve"> nebylo zjištěno.</w:t>
      </w:r>
    </w:p>
    <w:p w:rsidR="00DB61FF" w:rsidRDefault="00DB61FF" w:rsidP="00297D3B">
      <w:pPr>
        <w:pStyle w:val="Zkladntextodsazen"/>
        <w:ind w:left="0" w:firstLine="360"/>
        <w:jc w:val="both"/>
      </w:pPr>
      <w:r>
        <w:lastRenderedPageBreak/>
        <w:t xml:space="preserve">Dále se příslušníci zúčastnili v rámci integrované prevence 3 požárních kontrol právních subjektů zařazených dle zákona č. 59/2006 Sb., o prevenci závažných havárií.   Při těchto kontrolách na úseku požární ochrany bylo zjištěno, že nejsou </w:t>
      </w:r>
      <w:r>
        <w:rPr>
          <w:rStyle w:val="Text"/>
        </w:rPr>
        <w:t>dodržovány povinnosti stanovené předpisy o požární ochraně</w:t>
      </w:r>
      <w:r>
        <w:t>, jako např</w:t>
      </w:r>
      <w:r>
        <w:rPr>
          <w:rStyle w:val="Text"/>
        </w:rPr>
        <w:t xml:space="preserve">. obsahové chyby v dokumentaci požární ochrany, nepředložení dokladu provozuschopnosti </w:t>
      </w:r>
      <w:r>
        <w:t>požárně bezpečnostních zařízení a označení míst příslušnými bezpečnostními značkami</w:t>
      </w:r>
      <w:r>
        <w:rPr>
          <w:rStyle w:val="Text"/>
        </w:rPr>
        <w:t>.</w:t>
      </w:r>
    </w:p>
    <w:p w:rsidR="00DB61FF" w:rsidRDefault="00DB61FF" w:rsidP="00297D3B">
      <w:pPr>
        <w:pStyle w:val="Zkladntextodsazen"/>
        <w:ind w:left="0" w:firstLine="360"/>
        <w:jc w:val="both"/>
      </w:pPr>
      <w:r>
        <w:t xml:space="preserve">Na území Jihočeského kraje provozuje 11 právních subjektů činnosti s vysokým požárním nebezpečím, v souvislosti s touto skutečností se HZS </w:t>
      </w:r>
      <w:proofErr w:type="spellStart"/>
      <w:r>
        <w:t>JčK</w:t>
      </w:r>
      <w:proofErr w:type="spellEnd"/>
      <w:r>
        <w:t xml:space="preserve"> vyjadřoval k   dokumentaci posouzení požárního nebezpečí. Celkem bylo předloženo 8 posouzení požárního nebezpečí, 2 posouzení požárního nebezpečí byla schválena (1 bylo schváleno v únoru 2009) a 5 posouzení požárního nebezpečí bylo vráceno k odstranění zjištěných nedostatků a doplnění předložených dokumentů. </w:t>
      </w:r>
    </w:p>
    <w:p w:rsidR="00DB61FF" w:rsidRDefault="00DB61FF" w:rsidP="00297D3B">
      <w:pPr>
        <w:pStyle w:val="Zkladntextodsazen"/>
        <w:spacing w:after="240"/>
        <w:ind w:left="0" w:firstLine="360"/>
        <w:jc w:val="both"/>
      </w:pPr>
      <w:r>
        <w:t>Dále byly poskytovány odborné konzultace pro občany, právní subjekty a odbornou veřejnost (osoby s odbornou způsobilostí) a byly samostatně nebo ve spolupráci s jinými orgány státní správy řešeno 10 podnětů se zaměřením na oblast dodržování povinností stanovených předpisy o požární ochraně.</w:t>
      </w:r>
    </w:p>
    <w:p w:rsidR="00962F5E" w:rsidRDefault="00962F5E" w:rsidP="00297D3B">
      <w:pPr>
        <w:jc w:val="both"/>
      </w:pPr>
    </w:p>
    <w:sectPr w:rsidR="00962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4362F"/>
    <w:multiLevelType w:val="hybridMultilevel"/>
    <w:tmpl w:val="0D889D0A"/>
    <w:lvl w:ilvl="0" w:tplc="E3B4FA2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22A085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14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8A3FBD"/>
    <w:multiLevelType w:val="hybridMultilevel"/>
    <w:tmpl w:val="EA1CBCE2"/>
    <w:lvl w:ilvl="0" w:tplc="C74EA4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8E2AB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43E09D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3E6044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DC21E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E60E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4ACF3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A1C0A9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C2A1D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E391592"/>
    <w:multiLevelType w:val="hybridMultilevel"/>
    <w:tmpl w:val="7D161F38"/>
    <w:lvl w:ilvl="0" w:tplc="E3B4FA2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1FF"/>
    <w:rsid w:val="00297D3B"/>
    <w:rsid w:val="00962F5E"/>
    <w:rsid w:val="00DB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24A02F-6191-461D-96F0-3B8D69BD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B6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DB61F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DB61FF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rsid w:val="00DB61FF"/>
    <w:pPr>
      <w:ind w:left="566" w:hanging="283"/>
    </w:pPr>
  </w:style>
  <w:style w:type="paragraph" w:styleId="Zkladntextodsazen">
    <w:name w:val="Body Text Indent"/>
    <w:basedOn w:val="Normln"/>
    <w:link w:val="ZkladntextodsazenChar"/>
    <w:rsid w:val="00DB61F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DB61F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rsid w:val="00DB61FF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DB61F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DB61FF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DB61F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">
    <w:name w:val="Text"/>
    <w:rsid w:val="00DB61FF"/>
  </w:style>
  <w:style w:type="paragraph" w:styleId="Zkladntextodsazen3">
    <w:name w:val="Body Text Indent 3"/>
    <w:basedOn w:val="Normln"/>
    <w:link w:val="Zkladntextodsazen3Char"/>
    <w:rsid w:val="00DB61FF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DB61FF"/>
    <w:rPr>
      <w:rFonts w:ascii="Times New Roman" w:eastAsia="Times New Roman" w:hAnsi="Times New Roman" w:cs="Times New Roman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893</Words>
  <Characters>5272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Matějů Vendula</dc:creator>
  <cp:keywords/>
  <dc:description/>
  <cp:lastModifiedBy>Matějů Vendula</cp:lastModifiedBy>
  <cp:revision>2</cp:revision>
  <dcterms:created xsi:type="dcterms:W3CDTF">2014-10-03T10:47:00Z</dcterms:created>
  <dcterms:modified xsi:type="dcterms:W3CDTF">2014-10-07T12:22:00Z</dcterms:modified>
</cp:coreProperties>
</file>