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88" w:type="dxa"/>
        <w:tblInd w:w="-212" w:type="dxa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399"/>
        <w:gridCol w:w="41"/>
        <w:gridCol w:w="7143"/>
        <w:gridCol w:w="2405"/>
      </w:tblGrid>
      <w:tr w:rsidR="00525E09" w:rsidRPr="00347C81" w:rsidTr="00525E09">
        <w:trPr>
          <w:trHeight w:val="426"/>
          <w:tblHeader/>
        </w:trPr>
        <w:tc>
          <w:tcPr>
            <w:tcW w:w="9988" w:type="dxa"/>
            <w:gridSpan w:val="4"/>
            <w:shd w:val="clear" w:color="auto" w:fill="auto"/>
            <w:vAlign w:val="center"/>
          </w:tcPr>
          <w:p w:rsidR="00525E09" w:rsidRPr="00347C81" w:rsidRDefault="00525E09" w:rsidP="00B9001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Program</w:t>
            </w:r>
          </w:p>
        </w:tc>
      </w:tr>
      <w:tr w:rsidR="00525E09" w:rsidRPr="00347C81" w:rsidTr="00525E09">
        <w:trPr>
          <w:trHeight w:val="426"/>
          <w:tblHeader/>
        </w:trPr>
        <w:tc>
          <w:tcPr>
            <w:tcW w:w="7583" w:type="dxa"/>
            <w:gridSpan w:val="3"/>
            <w:shd w:val="clear" w:color="auto" w:fill="auto"/>
            <w:vAlign w:val="center"/>
          </w:tcPr>
          <w:p w:rsidR="00525E09" w:rsidRPr="00347C81" w:rsidRDefault="00525E09" w:rsidP="00525E09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 xml:space="preserve">I. </w:t>
            </w:r>
            <w:r w:rsidRPr="00347C81">
              <w:rPr>
                <w:rFonts w:ascii="Arial" w:hAnsi="Arial" w:cs="Arial"/>
                <w:b/>
                <w:bCs/>
                <w:u w:val="single"/>
              </w:rPr>
              <w:t>Materiály</w:t>
            </w:r>
            <w:r w:rsidRPr="00347C81">
              <w:rPr>
                <w:rFonts w:ascii="Arial" w:hAnsi="Arial" w:cs="Arial"/>
                <w:b/>
                <w:u w:val="single"/>
              </w:rPr>
              <w:t xml:space="preserve"> k projednání s usnesením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525E09" w:rsidRPr="00347C81" w:rsidRDefault="00525E09" w:rsidP="00525E0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25E09" w:rsidRPr="00347C81" w:rsidTr="00525E09">
        <w:trPr>
          <w:trHeight w:val="343"/>
        </w:trPr>
        <w:tc>
          <w:tcPr>
            <w:tcW w:w="399" w:type="dxa"/>
            <w:shd w:val="clear" w:color="auto" w:fill="auto"/>
            <w:vAlign w:val="center"/>
          </w:tcPr>
          <w:p w:rsidR="00525E09" w:rsidRPr="004A6B05" w:rsidRDefault="00525E09" w:rsidP="00525E09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r w:rsidRPr="004A6B05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7184" w:type="dxa"/>
            <w:gridSpan w:val="2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Kontrola plnění úkolů VCNP za I. čtvrtletí 2019</w:t>
            </w:r>
          </w:p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Předkládá: MV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525E09" w:rsidRPr="004A6B05" w:rsidRDefault="00525E09" w:rsidP="00525E0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usnesení č. </w:t>
            </w:r>
            <w:r w:rsidRPr="004A6B05">
              <w:rPr>
                <w:rFonts w:ascii="Arial" w:hAnsi="Arial" w:cs="Arial"/>
                <w:color w:val="000000"/>
              </w:rPr>
              <w:t>452</w:t>
            </w:r>
          </w:p>
        </w:tc>
      </w:tr>
      <w:tr w:rsidR="00525E09" w:rsidRPr="00347C81" w:rsidTr="00525E09">
        <w:trPr>
          <w:trHeight w:val="363"/>
        </w:trPr>
        <w:tc>
          <w:tcPr>
            <w:tcW w:w="399" w:type="dxa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hlav"/>
              <w:tabs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4A6B05">
              <w:rPr>
                <w:rFonts w:ascii="Arial" w:hAnsi="Arial" w:cs="Arial"/>
                <w:color w:val="000000"/>
                <w:szCs w:val="24"/>
              </w:rPr>
              <w:t>2.</w:t>
            </w:r>
          </w:p>
        </w:tc>
        <w:tc>
          <w:tcPr>
            <w:tcW w:w="7184" w:type="dxa"/>
            <w:gridSpan w:val="2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Zřízení odborné pracovní skupiny pro vyhodnocení potenciálních rizik a přínosů v souvislosti s plánem výroby inaktivované vakcíny proti přenosné dětské obrně</w:t>
            </w:r>
          </w:p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 xml:space="preserve">Předkládá: MZ 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525E09" w:rsidRPr="004A6B05" w:rsidRDefault="00525E09" w:rsidP="00525E0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</w:t>
            </w:r>
            <w:r>
              <w:rPr>
                <w:rFonts w:ascii="Arial" w:hAnsi="Arial" w:cs="Arial"/>
                <w:color w:val="000000"/>
              </w:rPr>
              <w:t>snesení č.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4A6B05">
              <w:rPr>
                <w:rFonts w:ascii="Arial" w:hAnsi="Arial" w:cs="Arial"/>
                <w:color w:val="000000"/>
              </w:rPr>
              <w:t>453</w:t>
            </w:r>
          </w:p>
        </w:tc>
      </w:tr>
      <w:tr w:rsidR="00525E09" w:rsidRPr="00347C81" w:rsidTr="00525E09">
        <w:trPr>
          <w:trHeight w:val="475"/>
        </w:trPr>
        <w:tc>
          <w:tcPr>
            <w:tcW w:w="399" w:type="dxa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hlav"/>
              <w:tabs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4A6B05">
              <w:rPr>
                <w:rFonts w:ascii="Arial" w:hAnsi="Arial" w:cs="Arial"/>
                <w:color w:val="000000"/>
                <w:szCs w:val="24"/>
              </w:rPr>
              <w:t>3.</w:t>
            </w:r>
          </w:p>
        </w:tc>
        <w:tc>
          <w:tcPr>
            <w:tcW w:w="7184" w:type="dxa"/>
            <w:gridSpan w:val="2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Harmonogram zpracování Koncepce ochrany obyvatelstva a návrh na zřízení odborné pracovní skupiny VCNP</w:t>
            </w:r>
          </w:p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 xml:space="preserve">Předkládá: MV 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525E09" w:rsidRPr="004A6B05" w:rsidRDefault="00525E09" w:rsidP="00525E0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</w:t>
            </w:r>
            <w:r>
              <w:rPr>
                <w:rFonts w:ascii="Arial" w:hAnsi="Arial" w:cs="Arial"/>
                <w:color w:val="000000"/>
              </w:rPr>
              <w:t>snesení č.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4A6B05">
              <w:rPr>
                <w:rFonts w:ascii="Arial" w:hAnsi="Arial" w:cs="Arial"/>
                <w:color w:val="000000"/>
              </w:rPr>
              <w:t>454</w:t>
            </w:r>
          </w:p>
        </w:tc>
      </w:tr>
      <w:tr w:rsidR="00525E09" w:rsidRPr="00347C81" w:rsidTr="00525E09">
        <w:trPr>
          <w:trHeight w:val="475"/>
        </w:trPr>
        <w:tc>
          <w:tcPr>
            <w:tcW w:w="399" w:type="dxa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hlav"/>
              <w:tabs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4A6B05">
              <w:rPr>
                <w:rFonts w:ascii="Arial" w:hAnsi="Arial" w:cs="Arial"/>
                <w:color w:val="000000"/>
                <w:szCs w:val="24"/>
              </w:rPr>
              <w:t>4.</w:t>
            </w:r>
          </w:p>
        </w:tc>
        <w:tc>
          <w:tcPr>
            <w:tcW w:w="7184" w:type="dxa"/>
            <w:gridSpan w:val="2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 xml:space="preserve">Analýza civilní nouzové připravenosti státu v sedmi základních oblastech odolnosti NATO </w:t>
            </w:r>
          </w:p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Předkládá: MV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525E09" w:rsidRPr="004A6B05" w:rsidRDefault="00525E09" w:rsidP="00525E0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</w:t>
            </w:r>
            <w:r>
              <w:rPr>
                <w:rFonts w:ascii="Arial" w:hAnsi="Arial" w:cs="Arial"/>
                <w:color w:val="000000"/>
              </w:rPr>
              <w:t>snesení č.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4A6B05">
              <w:rPr>
                <w:rFonts w:ascii="Arial" w:hAnsi="Arial" w:cs="Arial"/>
                <w:color w:val="000000"/>
              </w:rPr>
              <w:t>455</w:t>
            </w:r>
          </w:p>
        </w:tc>
      </w:tr>
      <w:tr w:rsidR="00525E09" w:rsidRPr="00347C81" w:rsidTr="00525E09">
        <w:trPr>
          <w:trHeight w:val="475"/>
        </w:trPr>
        <w:tc>
          <w:tcPr>
            <w:tcW w:w="399" w:type="dxa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hlav"/>
              <w:tabs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4A6B05">
              <w:rPr>
                <w:rFonts w:ascii="Arial" w:hAnsi="Arial" w:cs="Arial"/>
                <w:color w:val="000000"/>
                <w:szCs w:val="24"/>
              </w:rPr>
              <w:t>5.</w:t>
            </w:r>
          </w:p>
        </w:tc>
        <w:tc>
          <w:tcPr>
            <w:tcW w:w="7184" w:type="dxa"/>
            <w:gridSpan w:val="2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Zpráva o činnosti VCNP za rok 2018</w:t>
            </w:r>
          </w:p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Předkládá: MV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525E09" w:rsidRPr="004A6B05" w:rsidRDefault="00525E09" w:rsidP="00525E09">
            <w:pPr>
              <w:jc w:val="center"/>
              <w:rPr>
                <w:rFonts w:ascii="Arial" w:hAnsi="Arial" w:cs="Arial"/>
                <w:color w:val="00000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</w:rPr>
              <w:t>u</w:t>
            </w:r>
            <w:r>
              <w:rPr>
                <w:rFonts w:ascii="Arial" w:hAnsi="Arial" w:cs="Arial"/>
                <w:color w:val="000000"/>
              </w:rPr>
              <w:t>snesení č.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4A6B05">
              <w:rPr>
                <w:rFonts w:ascii="Arial" w:hAnsi="Arial" w:cs="Arial"/>
                <w:color w:val="000000"/>
              </w:rPr>
              <w:t>456</w:t>
            </w:r>
          </w:p>
        </w:tc>
      </w:tr>
      <w:tr w:rsidR="00525E09" w:rsidRPr="00347C81" w:rsidTr="00525E09">
        <w:trPr>
          <w:trHeight w:val="418"/>
        </w:trPr>
        <w:tc>
          <w:tcPr>
            <w:tcW w:w="9988" w:type="dxa"/>
            <w:gridSpan w:val="4"/>
            <w:shd w:val="clear" w:color="auto" w:fill="auto"/>
            <w:vAlign w:val="center"/>
          </w:tcPr>
          <w:p w:rsidR="00525E09" w:rsidRPr="004A6B05" w:rsidRDefault="00525E09" w:rsidP="00525E09">
            <w:pPr>
              <w:rPr>
                <w:rFonts w:ascii="Arial" w:hAnsi="Arial" w:cs="Arial"/>
                <w:b/>
                <w:bCs/>
                <w:u w:val="single"/>
              </w:rPr>
            </w:pPr>
            <w:r w:rsidRPr="004A6B05">
              <w:rPr>
                <w:rFonts w:ascii="Arial" w:hAnsi="Arial" w:cs="Arial"/>
                <w:b/>
                <w:bCs/>
                <w:u w:val="single"/>
              </w:rPr>
              <w:t>II. Informativní materiály (bez usnesení)</w:t>
            </w:r>
          </w:p>
        </w:tc>
      </w:tr>
      <w:tr w:rsidR="00525E09" w:rsidRPr="00347C81" w:rsidTr="00525E09">
        <w:trPr>
          <w:trHeight w:val="557"/>
        </w:trPr>
        <w:tc>
          <w:tcPr>
            <w:tcW w:w="440" w:type="dxa"/>
            <w:gridSpan w:val="2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 xml:space="preserve">1.        </w:t>
            </w:r>
          </w:p>
        </w:tc>
        <w:tc>
          <w:tcPr>
            <w:tcW w:w="9548" w:type="dxa"/>
            <w:gridSpan w:val="2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 xml:space="preserve">Vyhodnocení cvičení ZDROJE 2018 </w:t>
            </w:r>
          </w:p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Předkládá: SSHR</w:t>
            </w:r>
          </w:p>
        </w:tc>
      </w:tr>
      <w:tr w:rsidR="00525E09" w:rsidRPr="00347C81" w:rsidTr="00525E09">
        <w:trPr>
          <w:trHeight w:val="543"/>
        </w:trPr>
        <w:tc>
          <w:tcPr>
            <w:tcW w:w="440" w:type="dxa"/>
            <w:gridSpan w:val="2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2.</w:t>
            </w:r>
          </w:p>
        </w:tc>
        <w:tc>
          <w:tcPr>
            <w:tcW w:w="9548" w:type="dxa"/>
            <w:gridSpan w:val="2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Informace o aktualizaci Souboru typové činnosti složek integrovaného záchranného systému STČ 06/IZS „Opatření k zajištění veřejného pořádku při shromážděních a </w:t>
            </w:r>
            <w:proofErr w:type="spellStart"/>
            <w:r w:rsidRPr="004A6B05">
              <w:rPr>
                <w:color w:val="000000"/>
                <w:sz w:val="24"/>
              </w:rPr>
              <w:t>technopárty</w:t>
            </w:r>
            <w:proofErr w:type="spellEnd"/>
            <w:r w:rsidRPr="004A6B05">
              <w:rPr>
                <w:color w:val="000000"/>
                <w:sz w:val="24"/>
              </w:rPr>
              <w:t>“</w:t>
            </w:r>
          </w:p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Předkládá: MV</w:t>
            </w:r>
          </w:p>
        </w:tc>
      </w:tr>
      <w:tr w:rsidR="00525E09" w:rsidRPr="00347C81" w:rsidTr="00525E09">
        <w:trPr>
          <w:trHeight w:val="253"/>
        </w:trPr>
        <w:tc>
          <w:tcPr>
            <w:tcW w:w="440" w:type="dxa"/>
            <w:gridSpan w:val="2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3.</w:t>
            </w:r>
          </w:p>
        </w:tc>
        <w:tc>
          <w:tcPr>
            <w:tcW w:w="9548" w:type="dxa"/>
            <w:gridSpan w:val="2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Informace o činnosti Národní platformy pro snižování rizika katastrof v roce 2018</w:t>
            </w:r>
          </w:p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Předkládá: MŽP</w:t>
            </w:r>
          </w:p>
        </w:tc>
      </w:tr>
      <w:tr w:rsidR="00525E09" w:rsidRPr="00347C81" w:rsidTr="00525E09">
        <w:trPr>
          <w:trHeight w:val="253"/>
        </w:trPr>
        <w:tc>
          <w:tcPr>
            <w:tcW w:w="440" w:type="dxa"/>
            <w:gridSpan w:val="2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4.</w:t>
            </w:r>
          </w:p>
        </w:tc>
        <w:tc>
          <w:tcPr>
            <w:tcW w:w="9548" w:type="dxa"/>
            <w:gridSpan w:val="2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Informace o semináři pro vysoké školy vzdělávající odborníky v oblasti bezpečnosti – listopad 2018</w:t>
            </w:r>
          </w:p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Předkládá: MV</w:t>
            </w:r>
          </w:p>
        </w:tc>
      </w:tr>
      <w:tr w:rsidR="00525E09" w:rsidRPr="00347C81" w:rsidTr="00525E09">
        <w:trPr>
          <w:trHeight w:val="809"/>
        </w:trPr>
        <w:tc>
          <w:tcPr>
            <w:tcW w:w="440" w:type="dxa"/>
            <w:gridSpan w:val="2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5.</w:t>
            </w:r>
          </w:p>
        </w:tc>
        <w:tc>
          <w:tcPr>
            <w:tcW w:w="9548" w:type="dxa"/>
            <w:gridSpan w:val="2"/>
            <w:shd w:val="clear" w:color="auto" w:fill="auto"/>
            <w:vAlign w:val="center"/>
          </w:tcPr>
          <w:p w:rsidR="00525E09" w:rsidRPr="004A6B05" w:rsidRDefault="00525E09" w:rsidP="00525E09">
            <w:pPr>
              <w:pStyle w:val="Zkladntext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Informace o průběhu a výsledcích jednání Evropského fóra pro snižování rizika katastrof v roce 2018</w:t>
            </w:r>
          </w:p>
          <w:p w:rsidR="00525E09" w:rsidRPr="004A6B05" w:rsidRDefault="00525E09" w:rsidP="00525E09">
            <w:pPr>
              <w:pStyle w:val="Zkladntext"/>
              <w:spacing w:after="120"/>
              <w:ind w:left="72"/>
              <w:rPr>
                <w:color w:val="000000"/>
                <w:sz w:val="24"/>
              </w:rPr>
            </w:pPr>
            <w:r w:rsidRPr="004A6B05">
              <w:rPr>
                <w:color w:val="000000"/>
                <w:sz w:val="24"/>
              </w:rPr>
              <w:t>Předkládá: MŽP</w:t>
            </w:r>
          </w:p>
        </w:tc>
      </w:tr>
    </w:tbl>
    <w:p w:rsidR="0017642E" w:rsidRDefault="0017642E"/>
    <w:sectPr w:rsidR="001764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E09"/>
    <w:rsid w:val="0017642E"/>
    <w:rsid w:val="0052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26DA64-65E7-42AB-A64E-2EDF46D1B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25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525E09"/>
    <w:rPr>
      <w:rFonts w:ascii="Arial" w:hAnsi="Arial" w:cs="Arial"/>
      <w:color w:val="FF0000"/>
      <w:sz w:val="20"/>
    </w:rPr>
  </w:style>
  <w:style w:type="character" w:customStyle="1" w:styleId="ZkladntextChar">
    <w:name w:val="Základní text Char"/>
    <w:basedOn w:val="Standardnpsmoodstavce"/>
    <w:link w:val="Zkladntext"/>
    <w:rsid w:val="00525E09"/>
    <w:rPr>
      <w:rFonts w:ascii="Arial" w:eastAsia="Times New Roman" w:hAnsi="Arial" w:cs="Arial"/>
      <w:color w:val="FF0000"/>
      <w:sz w:val="20"/>
      <w:szCs w:val="24"/>
      <w:lang w:eastAsia="zh-CN"/>
    </w:rPr>
  </w:style>
  <w:style w:type="paragraph" w:styleId="Zhlav">
    <w:name w:val="header"/>
    <w:basedOn w:val="Normln"/>
    <w:link w:val="ZhlavChar"/>
    <w:rsid w:val="00525E09"/>
    <w:rPr>
      <w:szCs w:val="20"/>
    </w:rPr>
  </w:style>
  <w:style w:type="character" w:customStyle="1" w:styleId="ZhlavChar">
    <w:name w:val="Záhlaví Char"/>
    <w:basedOn w:val="Standardnpsmoodstavce"/>
    <w:link w:val="Zhlav"/>
    <w:rsid w:val="00525E09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Šenkýř Jansová</dc:creator>
  <cp:keywords/>
  <dc:description/>
  <cp:lastModifiedBy>Irena Šenkýř Jansová</cp:lastModifiedBy>
  <cp:revision>1</cp:revision>
  <dcterms:created xsi:type="dcterms:W3CDTF">2019-03-22T09:49:00Z</dcterms:created>
  <dcterms:modified xsi:type="dcterms:W3CDTF">2019-03-22T09:52:00Z</dcterms:modified>
</cp:coreProperties>
</file>