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48627915"/>
    <w:p w14:paraId="2D8FAC4F" w14:textId="3F7CEFD5" w:rsidR="00C065E2" w:rsidRPr="00A72974" w:rsidRDefault="00C065E2" w:rsidP="00A72974">
      <w:pPr>
        <w:spacing w:line="276" w:lineRule="auto"/>
        <w:jc w:val="right"/>
        <w:rPr>
          <w:rFonts w:ascii="Arial" w:hAnsi="Arial" w:cs="Arial"/>
          <w:snapToGrid w:val="0"/>
          <w:sz w:val="23"/>
          <w:szCs w:val="23"/>
        </w:rPr>
      </w:pPr>
      <w:r w:rsidRPr="00A72974">
        <w:rPr>
          <w:rFonts w:ascii="Arial" w:hAnsi="Arial" w:cs="Arial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23345C9E" wp14:editId="2AD1F09E">
                <wp:simplePos x="0" y="0"/>
                <wp:positionH relativeFrom="column">
                  <wp:posOffset>-593725</wp:posOffset>
                </wp:positionH>
                <wp:positionV relativeFrom="paragraph">
                  <wp:posOffset>-165735</wp:posOffset>
                </wp:positionV>
                <wp:extent cx="7277735" cy="0"/>
                <wp:effectExtent l="0" t="0" r="0" b="0"/>
                <wp:wrapNone/>
                <wp:docPr id="147894420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777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3BCC04" id="Line 3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6.75pt,-13.05pt" to="526.3pt,-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" o:allowincell="f"/>
            </w:pict>
          </mc:Fallback>
        </mc:AlternateContent>
      </w:r>
      <w:r w:rsidRPr="00A72974">
        <w:rPr>
          <w:rFonts w:ascii="Arial" w:hAnsi="Arial" w:cs="Arial"/>
          <w:snapToGrid w:val="0"/>
          <w:sz w:val="23"/>
          <w:szCs w:val="23"/>
        </w:rPr>
        <w:t>V</w:t>
      </w:r>
      <w:r w:rsidR="00A72974" w:rsidRPr="00A72974">
        <w:rPr>
          <w:rFonts w:ascii="Arial" w:hAnsi="Arial" w:cs="Arial"/>
          <w:snapToGrid w:val="0"/>
          <w:sz w:val="23"/>
          <w:szCs w:val="23"/>
        </w:rPr>
        <w:t> </w:t>
      </w:r>
      <w:r w:rsidR="00280B1A" w:rsidRPr="00A72974">
        <w:rPr>
          <w:rFonts w:ascii="Arial" w:hAnsi="Arial" w:cs="Arial"/>
          <w:snapToGrid w:val="0"/>
          <w:sz w:val="23"/>
          <w:szCs w:val="23"/>
        </w:rPr>
        <w:t>Praze</w:t>
      </w:r>
      <w:r w:rsidR="00A72974" w:rsidRPr="00A72974">
        <w:rPr>
          <w:rFonts w:ascii="Arial" w:hAnsi="Arial" w:cs="Arial"/>
          <w:snapToGrid w:val="0"/>
          <w:sz w:val="23"/>
          <w:szCs w:val="23"/>
        </w:rPr>
        <w:t>, 12. března</w:t>
      </w:r>
      <w:r w:rsidR="006427E2" w:rsidRPr="00A72974">
        <w:rPr>
          <w:rFonts w:ascii="Arial" w:hAnsi="Arial" w:cs="Arial"/>
          <w:snapToGrid w:val="0"/>
          <w:sz w:val="23"/>
          <w:szCs w:val="23"/>
        </w:rPr>
        <w:t xml:space="preserve"> </w:t>
      </w:r>
      <w:r w:rsidRPr="00A72974">
        <w:rPr>
          <w:rFonts w:ascii="Arial" w:hAnsi="Arial" w:cs="Arial"/>
          <w:snapToGrid w:val="0"/>
          <w:sz w:val="23"/>
          <w:szCs w:val="23"/>
        </w:rPr>
        <w:t>202</w:t>
      </w:r>
      <w:r w:rsidR="00E13400" w:rsidRPr="00A72974">
        <w:rPr>
          <w:rFonts w:ascii="Arial" w:hAnsi="Arial" w:cs="Arial"/>
          <w:snapToGrid w:val="0"/>
          <w:sz w:val="23"/>
          <w:szCs w:val="23"/>
        </w:rPr>
        <w:t>6</w:t>
      </w:r>
    </w:p>
    <w:p w14:paraId="487A135B" w14:textId="77777777" w:rsidR="00A72974" w:rsidRDefault="00A72974" w:rsidP="00A72974">
      <w:pPr>
        <w:keepLines/>
        <w:spacing w:before="120" w:after="240" w:line="276" w:lineRule="auto"/>
        <w:rPr>
          <w:rFonts w:ascii="Arial" w:hAnsi="Arial" w:cs="Arial"/>
          <w:b/>
          <w:bCs/>
          <w:color w:val="1F4E79" w:themeColor="accent1" w:themeShade="80"/>
          <w:sz w:val="25"/>
          <w:szCs w:val="25"/>
        </w:rPr>
      </w:pPr>
      <w:bookmarkStart w:id="1" w:name="_Hlk181615873"/>
      <w:r w:rsidRPr="00A72974">
        <w:rPr>
          <w:rFonts w:ascii="Arial" w:hAnsi="Arial" w:cs="Arial"/>
          <w:b/>
          <w:bCs/>
          <w:color w:val="1F4E79" w:themeColor="accent1" w:themeShade="80"/>
          <w:sz w:val="25"/>
          <w:szCs w:val="25"/>
        </w:rPr>
        <w:t>Hasiči a ČIŽP společně prověřili riziková odpadová zařízení. Kontroly poukázaly i na problematický elektroodpad a výskyt baterií</w:t>
      </w:r>
    </w:p>
    <w:p w14:paraId="32A8D6CA" w14:textId="3F845299" w:rsidR="004464AB" w:rsidRDefault="00A72974" w:rsidP="00A72974">
      <w:pPr>
        <w:keepLines/>
        <w:spacing w:before="120" w:after="240" w:line="276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A72974">
        <w:rPr>
          <w:rFonts w:ascii="Arial" w:hAnsi="Arial" w:cs="Arial"/>
          <w:b/>
          <w:bCs/>
          <w:color w:val="000000"/>
          <w:sz w:val="24"/>
          <w:szCs w:val="24"/>
        </w:rPr>
        <w:t>Hasičský záchranný sbor ČR (HZS ČR) a Česká inspekce životního prostředí (ČIŽP) vyhodnotily preventivní kontrolní akci zaměřenou na provozy s významným množstvím odpadů, které představují zvýšené požární riziko. Kontroly probíhaly od poloviny července do konce října 2025 a reagovaly na rostoucí počet požárů odpadů i na stále náročnější zásahy s významnými ekonomickými a environmentálními dopady. V rámci akce bylo provedeno 78 součinnostních kontrol. Výsledky ukázaly, že řada provozů nadále nedodržuje základní povinnosti, které zásadně ovlivňují bezpečný provoz</w:t>
      </w:r>
      <w:r>
        <w:rPr>
          <w:rFonts w:ascii="Arial" w:hAnsi="Arial" w:cs="Arial"/>
          <w:b/>
          <w:bCs/>
          <w:color w:val="000000"/>
          <w:sz w:val="24"/>
          <w:szCs w:val="24"/>
        </w:rPr>
        <w:t>.</w:t>
      </w:r>
    </w:p>
    <w:p w14:paraId="77C47D0F" w14:textId="1EA6B74C" w:rsidR="00A72974" w:rsidRDefault="00A72974" w:rsidP="00A7297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A72974">
        <w:rPr>
          <w:rFonts w:ascii="Arial" w:hAnsi="Arial" w:cs="Arial"/>
          <w:color w:val="000000"/>
          <w:sz w:val="24"/>
          <w:szCs w:val="24"/>
        </w:rPr>
        <w:t>Hasiči zkontrolovali celkem 83 zařízení a nedostatky zjistili u 40 z nich. Nedostatků objevili celkem 218 a uložili za ně pokuty ve výši 684 000 Kč.  „</w:t>
      </w:r>
      <w:r w:rsidRPr="00A72974">
        <w:rPr>
          <w:rFonts w:ascii="Arial" w:hAnsi="Arial" w:cs="Arial"/>
          <w:i/>
          <w:iCs/>
          <w:color w:val="000000"/>
          <w:sz w:val="24"/>
          <w:szCs w:val="24"/>
        </w:rPr>
        <w:t>Nejčastěji chyběla dokumentace požární ochrany, hasicí přístroje a nedělaly se pravidelné kontroly provozuschopnosti požárně bezpečnostních zařízení. Provozovatelé také často nedodržují odstupové vzdálenosti skládky od okolních objektů a zjistili jsme také případy, kdy na střeše takových objektů byla instalovaná fotovoltaická elektrárna (FVE), ale provozovatel ji nezahrnul do požárně bezpečnostní dokumentace objektu</w:t>
      </w:r>
      <w:r w:rsidRPr="00A72974">
        <w:rPr>
          <w:rFonts w:ascii="Arial" w:hAnsi="Arial" w:cs="Arial"/>
          <w:color w:val="000000"/>
          <w:sz w:val="24"/>
          <w:szCs w:val="24"/>
        </w:rPr>
        <w:t xml:space="preserve">,“ uvedl generální ředitel Hasičského záchranného sboru ČR, genpor. Ing. Vladimír Vlček, Ph.D., MBA. </w:t>
      </w:r>
    </w:p>
    <w:p w14:paraId="36FB937D" w14:textId="77777777" w:rsidR="00A72974" w:rsidRPr="00A72974" w:rsidRDefault="00A72974" w:rsidP="00A7297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p w14:paraId="47FEA38E" w14:textId="77777777" w:rsidR="00A72974" w:rsidRDefault="00A72974" w:rsidP="00A7297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A72974">
        <w:rPr>
          <w:rFonts w:ascii="Arial" w:hAnsi="Arial" w:cs="Arial"/>
          <w:color w:val="000000"/>
          <w:sz w:val="24"/>
          <w:szCs w:val="24"/>
        </w:rPr>
        <w:t xml:space="preserve">Ze strany ČIŽP byla při 28 kontrolách zjištěna porušení zákona o odpadech, která budou předmětem přestupkových řízení. </w:t>
      </w:r>
      <w:r w:rsidRPr="00A72974">
        <w:rPr>
          <w:rFonts w:ascii="Arial" w:hAnsi="Arial" w:cs="Arial"/>
          <w:i/>
          <w:iCs/>
          <w:color w:val="000000"/>
          <w:sz w:val="24"/>
          <w:szCs w:val="24"/>
        </w:rPr>
        <w:t>„Nejčastěji šlo o překračování povolených kapacit, umisťování odpadů mimo stanovené plochy, v případě skládek o problémy s vymezením jejich aktivní plochy. Naše zjištění potvrzují, že porušování provozních řádů má přímý dopad na riziko vzniku požáru a může komplikovat následný zásah jednotek HZS,“</w:t>
      </w:r>
      <w:r w:rsidRPr="00A72974">
        <w:rPr>
          <w:rFonts w:ascii="Arial" w:hAnsi="Arial" w:cs="Arial"/>
          <w:color w:val="000000"/>
          <w:sz w:val="24"/>
          <w:szCs w:val="24"/>
        </w:rPr>
        <w:t xml:space="preserve"> vysvětlil Oldřich Jarolím, ředitel odboru technické ochrany životního prostředí a integrované prevence ČIŽP. V souvislosti s kontrolní akcí zatím nabylo právní moci deset rozhodnutí o pokutách v celkové výši 1 735 000 Kč. Tato suma vzhledem k tomu, že některé kontroly a řízení ještě nebyly ukončené, zřejmě vzroste.</w:t>
      </w:r>
    </w:p>
    <w:p w14:paraId="3B13E567" w14:textId="77777777" w:rsidR="00A72974" w:rsidRPr="00A72974" w:rsidRDefault="00A72974" w:rsidP="00A7297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p w14:paraId="0ED56936" w14:textId="77777777" w:rsidR="00A72974" w:rsidRDefault="00A72974" w:rsidP="00A7297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A72974">
        <w:rPr>
          <w:rFonts w:ascii="Arial" w:hAnsi="Arial" w:cs="Arial"/>
          <w:b/>
          <w:bCs/>
          <w:color w:val="000000"/>
          <w:sz w:val="24"/>
          <w:szCs w:val="24"/>
        </w:rPr>
        <w:t>Elektroodpad a baterie jako stále významnější riziko</w:t>
      </w:r>
    </w:p>
    <w:p w14:paraId="157880ED" w14:textId="77777777" w:rsidR="00A72974" w:rsidRPr="00A72974" w:rsidRDefault="00A72974" w:rsidP="00A7297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C32024D" w14:textId="77777777" w:rsidR="00A72974" w:rsidRDefault="00A72974" w:rsidP="00A7297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A72974">
        <w:rPr>
          <w:rFonts w:ascii="Arial" w:hAnsi="Arial" w:cs="Arial"/>
          <w:color w:val="000000"/>
          <w:sz w:val="24"/>
          <w:szCs w:val="24"/>
        </w:rPr>
        <w:t>Společné kontroly mimo jiné jednoznačně potvrdily to, co řada provozovatelů již dlouho řeší a s čím se musí vypořádávat, a to výrazný nárůst nebezpečných lithiových baterií a drobné elektroniky ve směsném i tříděném komunálním odpadu. Je</w:t>
      </w:r>
      <w:commentRangeStart w:id="2"/>
      <w:r w:rsidRPr="00A72974">
        <w:rPr>
          <w:rFonts w:ascii="Arial" w:hAnsi="Arial" w:cs="Arial"/>
          <w:color w:val="000000"/>
          <w:sz w:val="24"/>
          <w:szCs w:val="24"/>
        </w:rPr>
        <w:t xml:space="preserve">dnorázové e-cigarety, mobilní telefony, dětské hračky, malé akumulátory, drobné domácí dílenské nářadí či kuchyňská elektronika se do odpadových toků dostávají stále častěji a představují zásadní požární riziko. </w:t>
      </w:r>
      <w:commentRangeEnd w:id="2"/>
      <w:r>
        <w:rPr>
          <w:rStyle w:val="Odkaznakoment"/>
          <w:rFonts w:ascii="Arial" w:hAnsi="Arial" w:cs="Arial"/>
          <w:color w:val="000000"/>
          <w:sz w:val="24"/>
          <w:szCs w:val="24"/>
        </w:rPr>
        <w:commentReference w:id="2"/>
      </w:r>
    </w:p>
    <w:p w14:paraId="783D796E" w14:textId="77777777" w:rsidR="00A72974" w:rsidRPr="00A72974" w:rsidRDefault="00A72974" w:rsidP="00A7297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p w14:paraId="158F1AF8" w14:textId="77777777" w:rsidR="00A72974" w:rsidRDefault="00A72974" w:rsidP="00A7297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A72974">
        <w:rPr>
          <w:rFonts w:ascii="Arial" w:hAnsi="Arial" w:cs="Arial"/>
          <w:i/>
          <w:iCs/>
          <w:color w:val="000000"/>
          <w:sz w:val="24"/>
          <w:szCs w:val="24"/>
        </w:rPr>
        <w:lastRenderedPageBreak/>
        <w:t>„Při stlačování a přesypávání odpadu se baterie může mechanicky poškodit. Kromě toho jsou při převozu i na skládkách komunálního odpadu také mnohdy opakovaně vystavené různým povětrnostním vlivům, například vlhkosti nebo vysokým teplotám. Všechny tyto faktory zvyšují pravděpodobnost, že dojde k samovolné explozi baterie nebo ke vzniku jejího požáru, který má rychlý rozvoj a okamžitě se šíří na další materiály na skládce,“</w:t>
      </w:r>
      <w:r w:rsidRPr="00A72974">
        <w:rPr>
          <w:rFonts w:ascii="Arial" w:hAnsi="Arial" w:cs="Arial"/>
          <w:color w:val="000000"/>
          <w:sz w:val="24"/>
          <w:szCs w:val="24"/>
        </w:rPr>
        <w:t xml:space="preserve"> řekl generální ředitel Hasičského záchranného sboru ČR, genpor. Ing. Vladimír Vlček, Ph.D., MBA.</w:t>
      </w:r>
    </w:p>
    <w:p w14:paraId="65FB3350" w14:textId="77777777" w:rsidR="00A72974" w:rsidRPr="00A72974" w:rsidRDefault="00A72974" w:rsidP="00A7297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p w14:paraId="2E0A4B26" w14:textId="77777777" w:rsidR="00A72974" w:rsidRDefault="00A72974" w:rsidP="00A7297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A72974">
        <w:rPr>
          <w:rFonts w:ascii="Arial" w:hAnsi="Arial" w:cs="Arial"/>
          <w:color w:val="000000"/>
          <w:sz w:val="24"/>
          <w:szCs w:val="24"/>
        </w:rPr>
        <w:t xml:space="preserve">Inspektoři ČIŽP během kontrol zaznamenali například výskyt rozlámaných mobilních telefonů s bateriemi přímo na aktivních plochách skládek, což může být okamžitým iniciačním zdrojem požáru. </w:t>
      </w:r>
    </w:p>
    <w:p w14:paraId="3C0E1CB6" w14:textId="77777777" w:rsidR="00A72974" w:rsidRPr="00A72974" w:rsidRDefault="00A72974" w:rsidP="00A7297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p w14:paraId="5BF1CD57" w14:textId="77777777" w:rsidR="00A72974" w:rsidRDefault="00A72974" w:rsidP="00A7297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A72974">
        <w:rPr>
          <w:rFonts w:ascii="Arial" w:hAnsi="Arial" w:cs="Arial"/>
          <w:i/>
          <w:iCs/>
          <w:color w:val="000000"/>
          <w:sz w:val="24"/>
          <w:szCs w:val="24"/>
        </w:rPr>
        <w:t xml:space="preserve">„Bez větší informovanosti veřejnosti a důsledného třídění nelze tato rizika účinně snížit. Je naprosto stěžejní, aby již sami spotřebitelé zodpovědně přistoupili k těmto vysloužilým výrobkům a nevyhazovali je do běžného komunálního odpadu, kde mohou následně zapříčinit vznik požáru. Zároveň vidíme, že řada provozů stále nedodržuje základní povinnosti, které mají přímý vliv na bezpečnost provozu i na práci zasahujících jednotek HZS ČR,“ </w:t>
      </w:r>
      <w:r w:rsidRPr="00A72974">
        <w:rPr>
          <w:rFonts w:ascii="Arial" w:hAnsi="Arial" w:cs="Arial"/>
          <w:color w:val="000000"/>
          <w:sz w:val="24"/>
          <w:szCs w:val="24"/>
        </w:rPr>
        <w:t>doplnil Oldřich Jarolím.</w:t>
      </w:r>
    </w:p>
    <w:p w14:paraId="0B56F720" w14:textId="77777777" w:rsidR="00A72974" w:rsidRPr="00A72974" w:rsidRDefault="00A72974" w:rsidP="00A7297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p w14:paraId="665F68F5" w14:textId="3D5F42B0" w:rsidR="00A72974" w:rsidRPr="00A72974" w:rsidRDefault="00A72974" w:rsidP="00A7297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A72974">
        <w:rPr>
          <w:rFonts w:ascii="Arial" w:hAnsi="Arial" w:cs="Arial"/>
          <w:b/>
          <w:bCs/>
          <w:color w:val="000000"/>
          <w:sz w:val="24"/>
          <w:szCs w:val="24"/>
        </w:rPr>
        <w:t>Jak správně nakládat s</w:t>
      </w:r>
      <w:r>
        <w:rPr>
          <w:rFonts w:ascii="Arial" w:hAnsi="Arial" w:cs="Arial"/>
          <w:b/>
          <w:bCs/>
          <w:color w:val="000000"/>
          <w:sz w:val="24"/>
          <w:szCs w:val="24"/>
        </w:rPr>
        <w:t> </w:t>
      </w:r>
      <w:r w:rsidRPr="00A72974">
        <w:rPr>
          <w:rFonts w:ascii="Arial" w:hAnsi="Arial" w:cs="Arial"/>
          <w:b/>
          <w:bCs/>
          <w:color w:val="000000"/>
          <w:sz w:val="24"/>
          <w:szCs w:val="24"/>
        </w:rPr>
        <w:t>elektroodpadem a bateriemi</w:t>
      </w:r>
    </w:p>
    <w:p w14:paraId="754A5D7C" w14:textId="77777777" w:rsidR="00A72974" w:rsidRDefault="00A72974" w:rsidP="00A7297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A72974">
        <w:rPr>
          <w:rFonts w:ascii="Arial" w:hAnsi="Arial" w:cs="Arial"/>
          <w:color w:val="000000"/>
          <w:sz w:val="24"/>
          <w:szCs w:val="24"/>
        </w:rPr>
        <w:t xml:space="preserve">Elektrospotřebiče, baterie ani drobná elektronika nepatří do běžného komunálního odpadu.  Vyřazená elektrozařízení je možné bezplatně odevzdat ve vybraných sběrných dvorech nebo ve zpětném odběru v prodejnách elektro, menší spotřebiče i bez nutnosti nákupu nového výrobku. Malá elektrozařízení lze často odložit také do speciálních červených kontejnerů určených pro drobný elektroodpad. Správné nakládání s elektroodpadem nejenže snižuje riziko vzniku požárů na skládkách, ale také umožňuje opětovné využití cenných surovin. Podrobný rádce pro třídění elektroodpadu je k dispozici </w:t>
      </w:r>
      <w:hyperlink r:id="rId12" w:history="1">
        <w:r w:rsidRPr="00A72974">
          <w:rPr>
            <w:rStyle w:val="Hypertextovodkaz"/>
            <w:rFonts w:ascii="Arial" w:hAnsi="Arial" w:cs="Arial"/>
            <w:sz w:val="24"/>
            <w:szCs w:val="24"/>
          </w:rPr>
          <w:t>ZDE</w:t>
        </w:r>
      </w:hyperlink>
      <w:r w:rsidRPr="00A72974">
        <w:rPr>
          <w:rFonts w:ascii="Arial" w:hAnsi="Arial" w:cs="Arial"/>
          <w:color w:val="000000"/>
          <w:sz w:val="24"/>
          <w:szCs w:val="24"/>
        </w:rPr>
        <w:t>.</w:t>
      </w:r>
    </w:p>
    <w:p w14:paraId="6E67436D" w14:textId="77777777" w:rsidR="00A72974" w:rsidRPr="00A72974" w:rsidRDefault="00A72974" w:rsidP="00A7297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p w14:paraId="40F1601F" w14:textId="77777777" w:rsidR="00A72974" w:rsidRPr="00A72974" w:rsidRDefault="00A72974" w:rsidP="00A7297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A72974">
        <w:rPr>
          <w:rFonts w:ascii="Arial" w:hAnsi="Arial" w:cs="Arial"/>
          <w:b/>
          <w:bCs/>
          <w:color w:val="000000"/>
          <w:sz w:val="24"/>
          <w:szCs w:val="24"/>
        </w:rPr>
        <w:t>Prevence je klíčová</w:t>
      </w:r>
    </w:p>
    <w:p w14:paraId="07016BB1" w14:textId="77777777" w:rsidR="00A72974" w:rsidRPr="00A72974" w:rsidRDefault="00A72974" w:rsidP="00A7297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A72974">
        <w:rPr>
          <w:rFonts w:ascii="Arial" w:hAnsi="Arial" w:cs="Arial"/>
          <w:color w:val="000000"/>
          <w:sz w:val="24"/>
          <w:szCs w:val="24"/>
        </w:rPr>
        <w:t>Společná kontrolní akce naplnila svůj preventivní účel a přinesla konkrétní poznatky, které přispějí ke zvýšení bezpečnosti v rizikových odpadových provozech. Zjištění potvrdila nutnost posilování prevence, a to nejen v rámci preventivních kontrol, ale i v otázce správného třídění elektroodpadu a baterií, které tvoří stále významnější část požárních rizik. ČIŽP i HZS jsou připraveny pokračovat v součinnosti a využít výsledky akce jak pro další kontrolní činnost, tak i případně pro doporučení konkrétních legislativních úprav.</w:t>
      </w:r>
    </w:p>
    <w:p w14:paraId="5C8D2464" w14:textId="77777777" w:rsidR="00A72974" w:rsidRPr="00A72974" w:rsidRDefault="00A72974" w:rsidP="00A7297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p w14:paraId="5EACE0B2" w14:textId="77777777" w:rsidR="00153443" w:rsidRDefault="00153443" w:rsidP="004464A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bookmarkEnd w:id="0"/>
    <w:bookmarkEnd w:id="1"/>
    <w:p w14:paraId="022AD1AE" w14:textId="77777777" w:rsidR="00185C6F" w:rsidRPr="00D43F47" w:rsidRDefault="00185C6F" w:rsidP="004464AB">
      <w:pPr>
        <w:autoSpaceDE w:val="0"/>
        <w:autoSpaceDN w:val="0"/>
        <w:adjustRightInd w:val="0"/>
        <w:ind w:left="5670"/>
        <w:rPr>
          <w:rFonts w:ascii="Arial" w:hAnsi="Arial" w:cs="Arial"/>
          <w:b/>
          <w:bCs/>
          <w:sz w:val="24"/>
          <w:szCs w:val="24"/>
        </w:rPr>
      </w:pPr>
      <w:r w:rsidRPr="00D43F47">
        <w:rPr>
          <w:rFonts w:ascii="Arial" w:hAnsi="Arial" w:cs="Arial"/>
          <w:b/>
          <w:bCs/>
          <w:sz w:val="24"/>
          <w:szCs w:val="24"/>
        </w:rPr>
        <w:t>MgA. Klára Ochmanová</w:t>
      </w:r>
    </w:p>
    <w:p w14:paraId="3FBABDCD" w14:textId="1406DC19" w:rsidR="00185C6F" w:rsidRPr="00D43F47" w:rsidRDefault="00185C6F" w:rsidP="004464AB">
      <w:pPr>
        <w:autoSpaceDE w:val="0"/>
        <w:autoSpaceDN w:val="0"/>
        <w:adjustRightInd w:val="0"/>
        <w:ind w:left="5670"/>
        <w:rPr>
          <w:rFonts w:ascii="Arial" w:hAnsi="Arial" w:cs="Arial"/>
          <w:b/>
          <w:bCs/>
          <w:sz w:val="24"/>
          <w:szCs w:val="24"/>
        </w:rPr>
      </w:pPr>
      <w:r w:rsidRPr="00D43F47">
        <w:rPr>
          <w:rFonts w:ascii="Arial" w:hAnsi="Arial" w:cs="Arial"/>
          <w:b/>
          <w:bCs/>
          <w:sz w:val="24"/>
          <w:szCs w:val="24"/>
        </w:rPr>
        <w:t>tisková mluvčí</w:t>
      </w:r>
    </w:p>
    <w:p w14:paraId="7A104726" w14:textId="77777777" w:rsidR="00185C6F" w:rsidRPr="00D43F47" w:rsidRDefault="00185C6F" w:rsidP="004464AB">
      <w:pPr>
        <w:autoSpaceDE w:val="0"/>
        <w:autoSpaceDN w:val="0"/>
        <w:adjustRightInd w:val="0"/>
        <w:ind w:left="5670"/>
        <w:rPr>
          <w:rFonts w:ascii="Arial" w:hAnsi="Arial" w:cs="Arial"/>
          <w:sz w:val="24"/>
          <w:szCs w:val="24"/>
        </w:rPr>
      </w:pPr>
      <w:r w:rsidRPr="00D43F47">
        <w:rPr>
          <w:rFonts w:ascii="Arial" w:hAnsi="Arial" w:cs="Arial"/>
          <w:sz w:val="24"/>
          <w:szCs w:val="24"/>
        </w:rPr>
        <w:t>MV – generální ředitelství HZS ČR</w:t>
      </w:r>
    </w:p>
    <w:p w14:paraId="5D86804D" w14:textId="1FF3167D" w:rsidR="00185C6F" w:rsidRPr="00D43F47" w:rsidRDefault="00830E47" w:rsidP="004464AB">
      <w:pPr>
        <w:pStyle w:val="Nadpis3"/>
        <w:spacing w:line="240" w:lineRule="auto"/>
        <w:ind w:left="5670"/>
        <w:rPr>
          <w:color w:val="auto"/>
          <w:szCs w:val="24"/>
        </w:rPr>
      </w:pP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color w:val="auto"/>
          <w:szCs w:val="24"/>
        </w:rPr>
        <mc:AlternateContent>
          <mc:Choice Requires="w16se">
            <w16se:symEx w16se:font="Segoe UI Emoji" w16se:char="1F4DE"/>
          </mc:Choice>
          <mc:Fallback>
            <w:t>📞</w:t>
          </mc:Fallback>
        </mc:AlternateContent>
      </w:r>
      <w:r w:rsidR="00185C6F" w:rsidRPr="00D43F47">
        <w:rPr>
          <w:color w:val="auto"/>
          <w:szCs w:val="24"/>
        </w:rPr>
        <w:t>: 775 474 763</w:t>
      </w:r>
    </w:p>
    <w:p w14:paraId="07B46B61" w14:textId="671D75D1" w:rsidR="00917DAB" w:rsidRDefault="00830E47" w:rsidP="004464AB">
      <w:pPr>
        <w:pStyle w:val="Zkladntext2"/>
        <w:ind w:left="5670"/>
        <w:rPr>
          <w:rFonts w:ascii="Arial" w:hAnsi="Arial" w:cs="Arial"/>
          <w:szCs w:val="24"/>
        </w:rPr>
      </w:pPr>
      <w:r w:rsidRPr="00972FCB">
        <w:rPr>
          <w:rFonts w:ascii="Segoe UI Emoji" w:hAnsi="Segoe UI Emoji" w:cs="Segoe UI Emoji"/>
          <w:szCs w:val="24"/>
        </w:rPr>
        <w:t>📩</w:t>
      </w:r>
      <w:r w:rsidR="00185C6F" w:rsidRPr="00D43F47">
        <w:rPr>
          <w:rFonts w:ascii="Arial" w:hAnsi="Arial" w:cs="Arial"/>
          <w:szCs w:val="24"/>
        </w:rPr>
        <w:t xml:space="preserve">: </w:t>
      </w:r>
      <w:hyperlink r:id="rId13" w:history="1">
        <w:r w:rsidRPr="00626C41">
          <w:rPr>
            <w:rStyle w:val="Hypertextovodkaz"/>
            <w:rFonts w:ascii="Arial" w:hAnsi="Arial" w:cs="Arial"/>
            <w:szCs w:val="24"/>
          </w:rPr>
          <w:t>grh.media@hzscr.cz</w:t>
        </w:r>
      </w:hyperlink>
    </w:p>
    <w:p w14:paraId="4A233DD5" w14:textId="77777777" w:rsidR="00830E47" w:rsidRPr="00D43F47" w:rsidRDefault="00830E47" w:rsidP="004464AB">
      <w:pPr>
        <w:pStyle w:val="Zkladntext2"/>
        <w:ind w:left="5670"/>
        <w:rPr>
          <w:rFonts w:ascii="Arial" w:hAnsi="Arial" w:cs="Arial"/>
          <w:szCs w:val="24"/>
        </w:rPr>
      </w:pPr>
    </w:p>
    <w:sectPr w:rsidR="00830E47" w:rsidRPr="00D43F47" w:rsidSect="008A1932">
      <w:headerReference w:type="default" r:id="rId14"/>
      <w:footerReference w:type="default" r:id="rId15"/>
      <w:pgSz w:w="11906" w:h="16838"/>
      <w:pgMar w:top="709" w:right="1152" w:bottom="1417" w:left="1152" w:header="737" w:footer="0" w:gutter="0"/>
      <w:cols w:space="708"/>
      <w:docGrid w:linePitch="27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Zemek Martin" w:date="2026-03-02T14:46:00Z" w:initials="ZM">
    <w:p w14:paraId="5003092C" w14:textId="77777777" w:rsidR="00A72974" w:rsidRDefault="00A72974" w:rsidP="00A72974">
      <w:pPr>
        <w:rPr>
          <w:rFonts w:asciiTheme="minorHAnsi" w:eastAsiaTheme="minorHAnsi" w:hAnsiTheme="minorHAnsi" w:cstheme="minorBidi"/>
        </w:rPr>
      </w:pPr>
      <w:r>
        <w:annotationRef/>
      </w:r>
      <w:r>
        <w:t>Li</w:t>
      </w:r>
      <w:r>
        <w:noBreakHyphen/>
        <w:t xml:space="preserve">akumulátory představují požární riziko, protože i malé zbytkové napětí v poškozeném či nesprávně skladovaném článku může vyvolat nekontrolované zahřívání a následný tepelný únik. </w:t>
      </w:r>
    </w:p>
    <w:p w14:paraId="1F83BEEB" w14:textId="77777777" w:rsidR="00A72974" w:rsidRDefault="00A72974" w:rsidP="00A72974">
      <w:r>
        <w:t>Provozovatelé zařízení k recyklaci elektroodpadů mají povinnost vyjmout baterie v rámci demontáže, nicméně i přesto může dojít v rámci následného zpracování ke vzniku požáru, jelikož je často i technicky obtížné baterie ze zařízení vůbec lokalizovat a vyjmout .</w:t>
      </w:r>
    </w:p>
    <w:p w14:paraId="1C40005C" w14:textId="77777777" w:rsidR="00A72974" w:rsidRDefault="00A72974" w:rsidP="00A72974">
      <w:r>
        <w:t>To spektrum výrobků, které obsahují baterie, je tak široké, že běžný spotřebitel si to nemusí ani uvědomit, kde všude je akumulátor - dneska je již běžně baterka součástí vyhřívání nebo nějaké funkce textilu (bundy, rukavice, čepice, lyžáky...), existují jednorázové nabíječky, šperky měřící tělesné funkce...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C40005C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6774347" w16cex:dateUtc="2026-03-11T13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C40005C" w16cid:durableId="2677434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D870D" w14:textId="77777777" w:rsidR="00387399" w:rsidRDefault="00387399" w:rsidP="00917DAB">
      <w:r>
        <w:separator/>
      </w:r>
    </w:p>
  </w:endnote>
  <w:endnote w:type="continuationSeparator" w:id="0">
    <w:p w14:paraId="27FAC16F" w14:textId="77777777" w:rsidR="00387399" w:rsidRDefault="00387399" w:rsidP="00917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5CE7D" w14:textId="77777777" w:rsidR="00917DAB" w:rsidRPr="00917DAB" w:rsidRDefault="00917DAB" w:rsidP="00917DAB">
    <w:pPr>
      <w:pStyle w:val="Zpat"/>
      <w:jc w:val="center"/>
      <w:rPr>
        <w:rFonts w:ascii="Arial" w:hAnsi="Arial" w:cs="Arial"/>
        <w:b/>
        <w:color w:val="0070C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7689E" w14:textId="77777777" w:rsidR="00387399" w:rsidRDefault="00387399" w:rsidP="00917DAB">
      <w:r>
        <w:separator/>
      </w:r>
    </w:p>
  </w:footnote>
  <w:footnote w:type="continuationSeparator" w:id="0">
    <w:p w14:paraId="798EC2B2" w14:textId="77777777" w:rsidR="00387399" w:rsidRDefault="00387399" w:rsidP="00917D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1B337" w14:textId="77777777" w:rsidR="00917DAB" w:rsidRDefault="00AA4180" w:rsidP="00917DAB">
    <w:pPr>
      <w:pStyle w:val="Nadpis1"/>
      <w:rPr>
        <w:color w:val="999999"/>
        <w:sz w:val="32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2FDB3DF2" wp14:editId="40E4E91E">
          <wp:simplePos x="0" y="0"/>
          <wp:positionH relativeFrom="margin">
            <wp:posOffset>-344170</wp:posOffset>
          </wp:positionH>
          <wp:positionV relativeFrom="margin">
            <wp:posOffset>-1416685</wp:posOffset>
          </wp:positionV>
          <wp:extent cx="805180" cy="1120140"/>
          <wp:effectExtent l="0" t="0" r="0" b="3810"/>
          <wp:wrapSquare wrapText="bothSides"/>
          <wp:docPr id="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nak maly na TZ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05180" cy="1120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3A5008D" w14:textId="2F5B5735" w:rsidR="00917DAB" w:rsidRDefault="002808A6" w:rsidP="2FCA52D8">
    <w:pPr>
      <w:pStyle w:val="Nadpis1"/>
      <w:jc w:val="center"/>
      <w:rPr>
        <w:color w:val="999999"/>
        <w:sz w:val="32"/>
        <w:szCs w:val="32"/>
      </w:rPr>
    </w:pPr>
    <w:r>
      <w:rPr>
        <w:color w:val="999999"/>
        <w:sz w:val="32"/>
        <w:szCs w:val="32"/>
      </w:rPr>
      <w:t>TISKOVÁ ZPRÁVA</w:t>
    </w:r>
  </w:p>
  <w:p w14:paraId="0C12E436" w14:textId="77777777" w:rsidR="00917DAB" w:rsidRDefault="00917DAB" w:rsidP="00917DAB">
    <w:pPr>
      <w:pStyle w:val="Nadpis1"/>
      <w:jc w:val="center"/>
      <w:rPr>
        <w:color w:val="999999"/>
      </w:rPr>
    </w:pPr>
  </w:p>
  <w:p w14:paraId="4BC9ADEE" w14:textId="0BA870A4" w:rsidR="00917DAB" w:rsidRPr="0082322E" w:rsidRDefault="00153165" w:rsidP="00917DAB">
    <w:pPr>
      <w:pStyle w:val="Nadpis1"/>
      <w:jc w:val="center"/>
      <w:rPr>
        <w:color w:val="999999"/>
      </w:rPr>
    </w:pPr>
    <w:r w:rsidRPr="0082322E">
      <w:rPr>
        <w:color w:val="999999"/>
      </w:rPr>
      <w:t>MV – generální</w:t>
    </w:r>
    <w:r w:rsidR="00917DAB" w:rsidRPr="0082322E">
      <w:rPr>
        <w:color w:val="999999"/>
      </w:rPr>
      <w:t xml:space="preserve"> ředitelství Hasičského záchranného sboru ČR</w:t>
    </w:r>
  </w:p>
  <w:p w14:paraId="132253CA" w14:textId="77777777" w:rsidR="00917DAB" w:rsidRPr="00917DAB" w:rsidRDefault="00917DAB" w:rsidP="00917DAB">
    <w:pPr>
      <w:pStyle w:val="Nadpis2"/>
      <w:rPr>
        <w:color w:val="999999"/>
      </w:rPr>
    </w:pPr>
    <w:r w:rsidRPr="0082322E">
      <w:rPr>
        <w:color w:val="999999"/>
      </w:rPr>
      <w:t>Kloknerova č. 26, pošt.</w:t>
    </w:r>
    <w:r>
      <w:rPr>
        <w:color w:val="999999"/>
      </w:rPr>
      <w:t xml:space="preserve"> Přihrádka 69, 148 01, PRAHA 414</w:t>
    </w:r>
  </w:p>
  <w:p w14:paraId="26F51512" w14:textId="77777777" w:rsidR="00917DAB" w:rsidRDefault="00AA4180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5229253" wp14:editId="0A5453FF">
              <wp:simplePos x="0" y="0"/>
              <wp:positionH relativeFrom="column">
                <wp:posOffset>-593725</wp:posOffset>
              </wp:positionH>
              <wp:positionV relativeFrom="paragraph">
                <wp:posOffset>184785</wp:posOffset>
              </wp:positionV>
              <wp:extent cx="7277735" cy="0"/>
              <wp:effectExtent l="0" t="0" r="0" b="0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7773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1D55706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6.75pt,14.55pt" to="526.3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" o:allowincell="f"/>
          </w:pict>
        </mc:Fallback>
      </mc:AlternateContent>
    </w:r>
  </w:p>
  <w:p w14:paraId="23361F38" w14:textId="77777777" w:rsidR="00917DAB" w:rsidRDefault="00917DA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3345C9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pt;height:10pt;visibility:visible;mso-wrap-style:square" o:bullet="t">
        <v:imagedata r:id="rId1" o:title="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240170"/>
    <w:multiLevelType w:val="multilevel"/>
    <w:tmpl w:val="952C48B6"/>
    <w:lvl w:ilvl="0">
      <w:start w:val="8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3A20AE0"/>
    <w:multiLevelType w:val="multilevel"/>
    <w:tmpl w:val="B4D030A2"/>
    <w:lvl w:ilvl="0">
      <w:start w:val="25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6F06741"/>
    <w:multiLevelType w:val="multilevel"/>
    <w:tmpl w:val="CE3425CC"/>
    <w:lvl w:ilvl="0">
      <w:start w:val="27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B532404"/>
    <w:multiLevelType w:val="multilevel"/>
    <w:tmpl w:val="E6141F34"/>
    <w:lvl w:ilvl="0">
      <w:start w:val="20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0BB7C34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2354087"/>
    <w:multiLevelType w:val="singleLevel"/>
    <w:tmpl w:val="040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12935034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51465EB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8453249"/>
    <w:multiLevelType w:val="singleLevel"/>
    <w:tmpl w:val="040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18830A86"/>
    <w:multiLevelType w:val="hybridMultilevel"/>
    <w:tmpl w:val="AEF0C93A"/>
    <w:lvl w:ilvl="0" w:tplc="0E924B3E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655E32"/>
    <w:multiLevelType w:val="multilevel"/>
    <w:tmpl w:val="EB745030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90D133A"/>
    <w:multiLevelType w:val="multilevel"/>
    <w:tmpl w:val="8CFE85E0"/>
    <w:lvl w:ilvl="0">
      <w:start w:val="25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A135F80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0D76351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324F478D"/>
    <w:multiLevelType w:val="multilevel"/>
    <w:tmpl w:val="5C78BC56"/>
    <w:lvl w:ilvl="0">
      <w:start w:val="10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62A27B5"/>
    <w:multiLevelType w:val="multilevel"/>
    <w:tmpl w:val="123E1862"/>
    <w:lvl w:ilvl="0">
      <w:start w:val="27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36814204"/>
    <w:multiLevelType w:val="hybridMultilevel"/>
    <w:tmpl w:val="8884AE2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693EB0"/>
    <w:multiLevelType w:val="singleLevel"/>
    <w:tmpl w:val="0405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C497864"/>
    <w:multiLevelType w:val="multilevel"/>
    <w:tmpl w:val="AD3A0F92"/>
    <w:lvl w:ilvl="0">
      <w:start w:val="2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3C8C0FCE"/>
    <w:multiLevelType w:val="multilevel"/>
    <w:tmpl w:val="187A3EB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47B68E2"/>
    <w:multiLevelType w:val="hybridMultilevel"/>
    <w:tmpl w:val="161ED5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173FC2"/>
    <w:multiLevelType w:val="multilevel"/>
    <w:tmpl w:val="8EA036CC"/>
    <w:lvl w:ilvl="0">
      <w:start w:val="19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49E10877"/>
    <w:multiLevelType w:val="multilevel"/>
    <w:tmpl w:val="EF44BC30"/>
    <w:lvl w:ilvl="0">
      <w:start w:val="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4B91335C"/>
    <w:multiLevelType w:val="singleLevel"/>
    <w:tmpl w:val="040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 w15:restartNumberingAfterBreak="0">
    <w:nsid w:val="4DA738D2"/>
    <w:multiLevelType w:val="hybridMultilevel"/>
    <w:tmpl w:val="F6C485F4"/>
    <w:lvl w:ilvl="0" w:tplc="E96EB8F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AE4B01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521126E9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554C042B"/>
    <w:multiLevelType w:val="multilevel"/>
    <w:tmpl w:val="1284AA84"/>
    <w:lvl w:ilvl="0">
      <w:start w:val="27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55AA22B2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5EE829AE"/>
    <w:multiLevelType w:val="multilevel"/>
    <w:tmpl w:val="67ACB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FDB23EA"/>
    <w:multiLevelType w:val="singleLevel"/>
    <w:tmpl w:val="DF542380"/>
    <w:lvl w:ilvl="0">
      <w:start w:val="1"/>
      <w:numFmt w:val="upperRoman"/>
      <w:lvlText w:val="%1. "/>
      <w:legacy w:legacy="1" w:legacySpace="0" w:legacyIndent="283"/>
      <w:lvlJc w:val="left"/>
      <w:pPr>
        <w:ind w:left="283" w:hanging="283"/>
      </w:pPr>
      <w:rPr>
        <w:b/>
        <w:i w:val="0"/>
        <w:sz w:val="24"/>
      </w:rPr>
    </w:lvl>
  </w:abstractNum>
  <w:abstractNum w:abstractNumId="32" w15:restartNumberingAfterBreak="0">
    <w:nsid w:val="637A018C"/>
    <w:multiLevelType w:val="multilevel"/>
    <w:tmpl w:val="F7180D8E"/>
    <w:lvl w:ilvl="0">
      <w:start w:val="29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64222BC2"/>
    <w:multiLevelType w:val="hybridMultilevel"/>
    <w:tmpl w:val="6CC8AB1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530EF2"/>
    <w:multiLevelType w:val="multilevel"/>
    <w:tmpl w:val="12F83538"/>
    <w:lvl w:ilvl="0">
      <w:start w:val="13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 w15:restartNumberingAfterBreak="0">
    <w:nsid w:val="71BA4461"/>
    <w:multiLevelType w:val="multilevel"/>
    <w:tmpl w:val="1482FDAA"/>
    <w:lvl w:ilvl="0">
      <w:start w:val="7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454"/>
        </w:tabs>
        <w:ind w:left="454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8"/>
        </w:tabs>
        <w:ind w:left="7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32"/>
        </w:tabs>
        <w:ind w:left="7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96"/>
        </w:tabs>
        <w:ind w:left="1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00"/>
        </w:tabs>
        <w:ind w:left="11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64"/>
        </w:tabs>
        <w:ind w:left="14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68"/>
        </w:tabs>
        <w:ind w:left="14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32"/>
        </w:tabs>
        <w:ind w:left="1832" w:hanging="1800"/>
      </w:pPr>
      <w:rPr>
        <w:rFonts w:hint="default"/>
      </w:rPr>
    </w:lvl>
  </w:abstractNum>
  <w:abstractNum w:abstractNumId="36" w15:restartNumberingAfterBreak="0">
    <w:nsid w:val="75632B6A"/>
    <w:multiLevelType w:val="multilevel"/>
    <w:tmpl w:val="8FCC08F2"/>
    <w:lvl w:ilvl="0">
      <w:start w:val="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 w15:restartNumberingAfterBreak="0">
    <w:nsid w:val="76EF7CD4"/>
    <w:multiLevelType w:val="hybridMultilevel"/>
    <w:tmpl w:val="683AF168"/>
    <w:lvl w:ilvl="0" w:tplc="0E924B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274627"/>
    <w:multiLevelType w:val="multilevel"/>
    <w:tmpl w:val="5DBEBE9A"/>
    <w:lvl w:ilvl="0">
      <w:start w:val="15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604"/>
        </w:tabs>
        <w:ind w:left="604" w:hanging="60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8"/>
        </w:tabs>
        <w:ind w:left="7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32"/>
        </w:tabs>
        <w:ind w:left="7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96"/>
        </w:tabs>
        <w:ind w:left="1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00"/>
        </w:tabs>
        <w:ind w:left="11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64"/>
        </w:tabs>
        <w:ind w:left="14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68"/>
        </w:tabs>
        <w:ind w:left="14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32"/>
        </w:tabs>
        <w:ind w:left="1832" w:hanging="1800"/>
      </w:pPr>
      <w:rPr>
        <w:rFonts w:hint="default"/>
      </w:rPr>
    </w:lvl>
  </w:abstractNum>
  <w:abstractNum w:abstractNumId="39" w15:restartNumberingAfterBreak="0">
    <w:nsid w:val="7D3411B4"/>
    <w:multiLevelType w:val="hybridMultilevel"/>
    <w:tmpl w:val="8DF2265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E76031"/>
    <w:multiLevelType w:val="multilevel"/>
    <w:tmpl w:val="20721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2672306">
    <w:abstractNumId w:val="7"/>
  </w:num>
  <w:num w:numId="2" w16cid:durableId="616328862">
    <w:abstractNumId w:val="13"/>
  </w:num>
  <w:num w:numId="3" w16cid:durableId="694161606">
    <w:abstractNumId w:val="5"/>
  </w:num>
  <w:num w:numId="4" w16cid:durableId="793405514">
    <w:abstractNumId w:val="9"/>
  </w:num>
  <w:num w:numId="5" w16cid:durableId="399905789">
    <w:abstractNumId w:val="27"/>
  </w:num>
  <w:num w:numId="6" w16cid:durableId="1154951467">
    <w:abstractNumId w:val="14"/>
  </w:num>
  <w:num w:numId="7" w16cid:durableId="913390551">
    <w:abstractNumId w:val="29"/>
  </w:num>
  <w:num w:numId="8" w16cid:durableId="1690989467">
    <w:abstractNumId w:val="6"/>
  </w:num>
  <w:num w:numId="9" w16cid:durableId="369689248">
    <w:abstractNumId w:val="24"/>
  </w:num>
  <w:num w:numId="10" w16cid:durableId="2117289577">
    <w:abstractNumId w:val="8"/>
  </w:num>
  <w:num w:numId="11" w16cid:durableId="244189757">
    <w:abstractNumId w:val="31"/>
  </w:num>
  <w:num w:numId="12" w16cid:durableId="1180042487">
    <w:abstractNumId w:val="0"/>
    <w:lvlOverride w:ilvl="0">
      <w:lvl w:ilvl="0">
        <w:start w:val="2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13" w16cid:durableId="1949967693">
    <w:abstractNumId w:val="16"/>
  </w:num>
  <w:num w:numId="14" w16cid:durableId="117454266">
    <w:abstractNumId w:val="36"/>
  </w:num>
  <w:num w:numId="15" w16cid:durableId="232548471">
    <w:abstractNumId w:val="28"/>
  </w:num>
  <w:num w:numId="16" w16cid:durableId="1327589459">
    <w:abstractNumId w:val="11"/>
  </w:num>
  <w:num w:numId="17" w16cid:durableId="372654495">
    <w:abstractNumId w:val="22"/>
  </w:num>
  <w:num w:numId="18" w16cid:durableId="1665739573">
    <w:abstractNumId w:val="20"/>
  </w:num>
  <w:num w:numId="19" w16cid:durableId="25714918">
    <w:abstractNumId w:val="1"/>
  </w:num>
  <w:num w:numId="20" w16cid:durableId="1569993597">
    <w:abstractNumId w:val="34"/>
  </w:num>
  <w:num w:numId="21" w16cid:durableId="348215094">
    <w:abstractNumId w:val="4"/>
  </w:num>
  <w:num w:numId="22" w16cid:durableId="1223833169">
    <w:abstractNumId w:val="12"/>
  </w:num>
  <w:num w:numId="23" w16cid:durableId="2076078039">
    <w:abstractNumId w:val="23"/>
  </w:num>
  <w:num w:numId="24" w16cid:durableId="1809320454">
    <w:abstractNumId w:val="2"/>
  </w:num>
  <w:num w:numId="25" w16cid:durableId="1411586659">
    <w:abstractNumId w:val="32"/>
  </w:num>
  <w:num w:numId="26" w16cid:durableId="1446146848">
    <w:abstractNumId w:val="15"/>
  </w:num>
  <w:num w:numId="27" w16cid:durableId="971907404">
    <w:abstractNumId w:val="3"/>
  </w:num>
  <w:num w:numId="28" w16cid:durableId="1696610663">
    <w:abstractNumId w:val="26"/>
  </w:num>
  <w:num w:numId="29" w16cid:durableId="1755471957">
    <w:abstractNumId w:val="18"/>
  </w:num>
  <w:num w:numId="30" w16cid:durableId="1374039439">
    <w:abstractNumId w:val="38"/>
  </w:num>
  <w:num w:numId="31" w16cid:durableId="1647124922">
    <w:abstractNumId w:val="19"/>
  </w:num>
  <w:num w:numId="32" w16cid:durableId="1360083138">
    <w:abstractNumId w:val="35"/>
  </w:num>
  <w:num w:numId="33" w16cid:durableId="1544512851">
    <w:abstractNumId w:val="40"/>
  </w:num>
  <w:num w:numId="34" w16cid:durableId="358090126">
    <w:abstractNumId w:val="10"/>
  </w:num>
  <w:num w:numId="35" w16cid:durableId="1574200562">
    <w:abstractNumId w:val="37"/>
  </w:num>
  <w:num w:numId="36" w16cid:durableId="121462653">
    <w:abstractNumId w:val="33"/>
  </w:num>
  <w:num w:numId="37" w16cid:durableId="251401959">
    <w:abstractNumId w:val="17"/>
  </w:num>
  <w:num w:numId="38" w16cid:durableId="531723652">
    <w:abstractNumId w:val="39"/>
  </w:num>
  <w:num w:numId="39" w16cid:durableId="183515327">
    <w:abstractNumId w:val="21"/>
  </w:num>
  <w:num w:numId="40" w16cid:durableId="1886485855">
    <w:abstractNumId w:val="25"/>
  </w:num>
  <w:num w:numId="41" w16cid:durableId="282081100">
    <w:abstractNumId w:val="3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Zemek Martin">
    <w15:presenceInfo w15:providerId="AD" w15:userId="S::martin.zemek@cizp.gov.cz::c7045924-1b18-444a-a461-f95ec12a0e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2D1"/>
    <w:rsid w:val="000014CA"/>
    <w:rsid w:val="00002250"/>
    <w:rsid w:val="00013D1C"/>
    <w:rsid w:val="00026CC1"/>
    <w:rsid w:val="00027706"/>
    <w:rsid w:val="0006048B"/>
    <w:rsid w:val="00066072"/>
    <w:rsid w:val="00074493"/>
    <w:rsid w:val="00093787"/>
    <w:rsid w:val="000A1D86"/>
    <w:rsid w:val="000C2289"/>
    <w:rsid w:val="000D0206"/>
    <w:rsid w:val="0012379D"/>
    <w:rsid w:val="00123826"/>
    <w:rsid w:val="00132190"/>
    <w:rsid w:val="00153165"/>
    <w:rsid w:val="00153443"/>
    <w:rsid w:val="00154A02"/>
    <w:rsid w:val="001672A9"/>
    <w:rsid w:val="0017446B"/>
    <w:rsid w:val="00185C6F"/>
    <w:rsid w:val="0019691C"/>
    <w:rsid w:val="001C3C74"/>
    <w:rsid w:val="001E5F6F"/>
    <w:rsid w:val="001F782D"/>
    <w:rsid w:val="0020118D"/>
    <w:rsid w:val="0021268F"/>
    <w:rsid w:val="00213E56"/>
    <w:rsid w:val="00226F19"/>
    <w:rsid w:val="002339A3"/>
    <w:rsid w:val="00241CCE"/>
    <w:rsid w:val="00256D92"/>
    <w:rsid w:val="00271127"/>
    <w:rsid w:val="002728AD"/>
    <w:rsid w:val="00273978"/>
    <w:rsid w:val="002808A6"/>
    <w:rsid w:val="00280B1A"/>
    <w:rsid w:val="00282A2A"/>
    <w:rsid w:val="00286169"/>
    <w:rsid w:val="002A19EC"/>
    <w:rsid w:val="002A5A6A"/>
    <w:rsid w:val="002B40AA"/>
    <w:rsid w:val="002B4396"/>
    <w:rsid w:val="002B47AF"/>
    <w:rsid w:val="002D5589"/>
    <w:rsid w:val="002D6DB4"/>
    <w:rsid w:val="002F2AFE"/>
    <w:rsid w:val="002F6198"/>
    <w:rsid w:val="00300A48"/>
    <w:rsid w:val="0031167E"/>
    <w:rsid w:val="003126B4"/>
    <w:rsid w:val="00333694"/>
    <w:rsid w:val="003419AC"/>
    <w:rsid w:val="003528AF"/>
    <w:rsid w:val="00352E5D"/>
    <w:rsid w:val="00356C27"/>
    <w:rsid w:val="00371743"/>
    <w:rsid w:val="00384C5B"/>
    <w:rsid w:val="00387399"/>
    <w:rsid w:val="00391223"/>
    <w:rsid w:val="003933C1"/>
    <w:rsid w:val="00396936"/>
    <w:rsid w:val="003B385A"/>
    <w:rsid w:val="003B79AC"/>
    <w:rsid w:val="003D1C4F"/>
    <w:rsid w:val="003E4D7B"/>
    <w:rsid w:val="003F43D0"/>
    <w:rsid w:val="003F56D2"/>
    <w:rsid w:val="003F5C7E"/>
    <w:rsid w:val="003F6035"/>
    <w:rsid w:val="0040149C"/>
    <w:rsid w:val="004166B0"/>
    <w:rsid w:val="00434A5E"/>
    <w:rsid w:val="00442B9A"/>
    <w:rsid w:val="004464AB"/>
    <w:rsid w:val="0045232D"/>
    <w:rsid w:val="00457ED2"/>
    <w:rsid w:val="00465D7C"/>
    <w:rsid w:val="00470D74"/>
    <w:rsid w:val="004711E2"/>
    <w:rsid w:val="004842C4"/>
    <w:rsid w:val="00495B60"/>
    <w:rsid w:val="004A1702"/>
    <w:rsid w:val="004A1B6B"/>
    <w:rsid w:val="004B58A3"/>
    <w:rsid w:val="004C4E03"/>
    <w:rsid w:val="004C541C"/>
    <w:rsid w:val="004C57AB"/>
    <w:rsid w:val="004D7529"/>
    <w:rsid w:val="00503407"/>
    <w:rsid w:val="00514A41"/>
    <w:rsid w:val="00515E95"/>
    <w:rsid w:val="00522C73"/>
    <w:rsid w:val="0054259D"/>
    <w:rsid w:val="0056251D"/>
    <w:rsid w:val="0056463B"/>
    <w:rsid w:val="00576637"/>
    <w:rsid w:val="005944F7"/>
    <w:rsid w:val="005B1EE7"/>
    <w:rsid w:val="005B3266"/>
    <w:rsid w:val="005C113F"/>
    <w:rsid w:val="005C1BAE"/>
    <w:rsid w:val="005C53DF"/>
    <w:rsid w:val="005C7100"/>
    <w:rsid w:val="005F38C9"/>
    <w:rsid w:val="00622BB6"/>
    <w:rsid w:val="006274BA"/>
    <w:rsid w:val="00631C8F"/>
    <w:rsid w:val="006427E2"/>
    <w:rsid w:val="006504A0"/>
    <w:rsid w:val="00651EFB"/>
    <w:rsid w:val="006554A9"/>
    <w:rsid w:val="00666E0E"/>
    <w:rsid w:val="00671AFE"/>
    <w:rsid w:val="00676E8A"/>
    <w:rsid w:val="006773D6"/>
    <w:rsid w:val="00681147"/>
    <w:rsid w:val="006960AB"/>
    <w:rsid w:val="006A1985"/>
    <w:rsid w:val="006B6FD8"/>
    <w:rsid w:val="006D1127"/>
    <w:rsid w:val="006D2969"/>
    <w:rsid w:val="006E5DAA"/>
    <w:rsid w:val="006E5DF4"/>
    <w:rsid w:val="00702A20"/>
    <w:rsid w:val="007059D5"/>
    <w:rsid w:val="00713475"/>
    <w:rsid w:val="00717757"/>
    <w:rsid w:val="00726CDA"/>
    <w:rsid w:val="00736E0C"/>
    <w:rsid w:val="00747597"/>
    <w:rsid w:val="00747D9D"/>
    <w:rsid w:val="00786422"/>
    <w:rsid w:val="00786771"/>
    <w:rsid w:val="007910ED"/>
    <w:rsid w:val="0079117E"/>
    <w:rsid w:val="00793BBD"/>
    <w:rsid w:val="007B4589"/>
    <w:rsid w:val="007B511D"/>
    <w:rsid w:val="00813BF7"/>
    <w:rsid w:val="0082322E"/>
    <w:rsid w:val="00830E47"/>
    <w:rsid w:val="00857E46"/>
    <w:rsid w:val="00863EAD"/>
    <w:rsid w:val="00877C64"/>
    <w:rsid w:val="008A1932"/>
    <w:rsid w:val="008A234E"/>
    <w:rsid w:val="008A4B59"/>
    <w:rsid w:val="008D39B2"/>
    <w:rsid w:val="008E18F1"/>
    <w:rsid w:val="008E44F4"/>
    <w:rsid w:val="008E68CA"/>
    <w:rsid w:val="00900C7C"/>
    <w:rsid w:val="00917DAB"/>
    <w:rsid w:val="00922D87"/>
    <w:rsid w:val="009508DC"/>
    <w:rsid w:val="00955F2A"/>
    <w:rsid w:val="009567B3"/>
    <w:rsid w:val="00957EDA"/>
    <w:rsid w:val="0097249F"/>
    <w:rsid w:val="00997069"/>
    <w:rsid w:val="009B464F"/>
    <w:rsid w:val="009B699F"/>
    <w:rsid w:val="009C1C3F"/>
    <w:rsid w:val="009D1E7E"/>
    <w:rsid w:val="009D4788"/>
    <w:rsid w:val="009E0898"/>
    <w:rsid w:val="009F00B8"/>
    <w:rsid w:val="009F0AB0"/>
    <w:rsid w:val="009F539F"/>
    <w:rsid w:val="009F56EE"/>
    <w:rsid w:val="00A15CC3"/>
    <w:rsid w:val="00A17CED"/>
    <w:rsid w:val="00A307EC"/>
    <w:rsid w:val="00A377CE"/>
    <w:rsid w:val="00A449CC"/>
    <w:rsid w:val="00A605B3"/>
    <w:rsid w:val="00A72974"/>
    <w:rsid w:val="00A73AFF"/>
    <w:rsid w:val="00A76576"/>
    <w:rsid w:val="00A823CF"/>
    <w:rsid w:val="00A9652B"/>
    <w:rsid w:val="00AA030E"/>
    <w:rsid w:val="00AA4180"/>
    <w:rsid w:val="00AB3BD9"/>
    <w:rsid w:val="00AD7352"/>
    <w:rsid w:val="00AE4773"/>
    <w:rsid w:val="00AF5C96"/>
    <w:rsid w:val="00AF6D40"/>
    <w:rsid w:val="00B13E76"/>
    <w:rsid w:val="00B40EBA"/>
    <w:rsid w:val="00B433D6"/>
    <w:rsid w:val="00B5669E"/>
    <w:rsid w:val="00B7198A"/>
    <w:rsid w:val="00B71EF6"/>
    <w:rsid w:val="00B91348"/>
    <w:rsid w:val="00B92FE6"/>
    <w:rsid w:val="00B95531"/>
    <w:rsid w:val="00BA6CF2"/>
    <w:rsid w:val="00BB4014"/>
    <w:rsid w:val="00BC266D"/>
    <w:rsid w:val="00BD5F74"/>
    <w:rsid w:val="00BE4542"/>
    <w:rsid w:val="00BE5D53"/>
    <w:rsid w:val="00C06287"/>
    <w:rsid w:val="00C065E2"/>
    <w:rsid w:val="00C1166E"/>
    <w:rsid w:val="00C12559"/>
    <w:rsid w:val="00C170C8"/>
    <w:rsid w:val="00C22251"/>
    <w:rsid w:val="00C72F96"/>
    <w:rsid w:val="00C90A96"/>
    <w:rsid w:val="00C9520B"/>
    <w:rsid w:val="00C957C4"/>
    <w:rsid w:val="00C9659B"/>
    <w:rsid w:val="00CA3BC9"/>
    <w:rsid w:val="00CC1931"/>
    <w:rsid w:val="00CD02D0"/>
    <w:rsid w:val="00CD06D0"/>
    <w:rsid w:val="00CE3721"/>
    <w:rsid w:val="00CE71AF"/>
    <w:rsid w:val="00D1786E"/>
    <w:rsid w:val="00D22ABE"/>
    <w:rsid w:val="00D30949"/>
    <w:rsid w:val="00D34315"/>
    <w:rsid w:val="00D35EB9"/>
    <w:rsid w:val="00D37FCA"/>
    <w:rsid w:val="00D43F47"/>
    <w:rsid w:val="00D5393D"/>
    <w:rsid w:val="00D56725"/>
    <w:rsid w:val="00D57834"/>
    <w:rsid w:val="00D628B0"/>
    <w:rsid w:val="00D73CFB"/>
    <w:rsid w:val="00D77B22"/>
    <w:rsid w:val="00DB036B"/>
    <w:rsid w:val="00DB5C69"/>
    <w:rsid w:val="00DB664C"/>
    <w:rsid w:val="00DC041E"/>
    <w:rsid w:val="00DC7B2E"/>
    <w:rsid w:val="00DD2230"/>
    <w:rsid w:val="00DD3F72"/>
    <w:rsid w:val="00DE4B36"/>
    <w:rsid w:val="00DF7305"/>
    <w:rsid w:val="00E13400"/>
    <w:rsid w:val="00E2191D"/>
    <w:rsid w:val="00E36BBD"/>
    <w:rsid w:val="00E409D0"/>
    <w:rsid w:val="00E43780"/>
    <w:rsid w:val="00E552D1"/>
    <w:rsid w:val="00E65C28"/>
    <w:rsid w:val="00E678E2"/>
    <w:rsid w:val="00E77CBA"/>
    <w:rsid w:val="00E805A6"/>
    <w:rsid w:val="00E86BF9"/>
    <w:rsid w:val="00E940BE"/>
    <w:rsid w:val="00EA6830"/>
    <w:rsid w:val="00EA6AEA"/>
    <w:rsid w:val="00EB2C31"/>
    <w:rsid w:val="00EC4837"/>
    <w:rsid w:val="00EF45DC"/>
    <w:rsid w:val="00F05E7C"/>
    <w:rsid w:val="00F3418C"/>
    <w:rsid w:val="00F41B51"/>
    <w:rsid w:val="00F55B01"/>
    <w:rsid w:val="00F93F0C"/>
    <w:rsid w:val="00FA664D"/>
    <w:rsid w:val="00FB7507"/>
    <w:rsid w:val="00FE28A7"/>
    <w:rsid w:val="00FF0C35"/>
    <w:rsid w:val="2FCA52D8"/>
    <w:rsid w:val="3C85FC3E"/>
    <w:rsid w:val="48205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8F054D"/>
  <w15:chartTrackingRefBased/>
  <w15:docId w15:val="{DFF682DB-45A0-40EE-92DF-ECFE360E7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rFonts w:ascii="Tahoma" w:hAnsi="Tahoma"/>
      <w:b/>
      <w:sz w:val="24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rFonts w:ascii="Tahoma" w:hAnsi="Tahoma"/>
      <w:b/>
      <w:sz w:val="24"/>
    </w:rPr>
  </w:style>
  <w:style w:type="paragraph" w:styleId="Nadpis3">
    <w:name w:val="heading 3"/>
    <w:basedOn w:val="Normln"/>
    <w:next w:val="Normln"/>
    <w:link w:val="Nadpis3Char"/>
    <w:qFormat/>
    <w:pPr>
      <w:keepNext/>
      <w:autoSpaceDE w:val="0"/>
      <w:autoSpaceDN w:val="0"/>
      <w:adjustRightInd w:val="0"/>
      <w:spacing w:line="240" w:lineRule="atLeast"/>
      <w:ind w:left="5812"/>
      <w:outlineLvl w:val="2"/>
    </w:pPr>
    <w:rPr>
      <w:rFonts w:ascii="Arial" w:hAnsi="Arial" w:cs="Arial"/>
      <w:color w:val="000000"/>
      <w:sz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semiHidden/>
    <w:rPr>
      <w:rFonts w:ascii="Courier New" w:hAnsi="Courier New"/>
    </w:rPr>
  </w:style>
  <w:style w:type="paragraph" w:styleId="Zkladntext">
    <w:name w:val="Body Text"/>
    <w:basedOn w:val="Normln"/>
    <w:semiHidden/>
    <w:rPr>
      <w:rFonts w:ascii="Tahoma" w:hAnsi="Tahoma"/>
      <w:b/>
      <w:sz w:val="36"/>
    </w:rPr>
  </w:style>
  <w:style w:type="character" w:styleId="Hypertextovodkaz">
    <w:name w:val="Hyperlink"/>
    <w:uiPriority w:val="99"/>
    <w:rPr>
      <w:color w:val="0000FF"/>
      <w:u w:val="single"/>
    </w:rPr>
  </w:style>
  <w:style w:type="paragraph" w:styleId="Zkladntextodsazen">
    <w:name w:val="Body Text Indent"/>
    <w:basedOn w:val="Normln"/>
    <w:semiHidden/>
    <w:pPr>
      <w:jc w:val="both"/>
    </w:pPr>
    <w:rPr>
      <w:b/>
      <w:snapToGrid w:val="0"/>
      <w:sz w:val="24"/>
    </w:rPr>
  </w:style>
  <w:style w:type="paragraph" w:styleId="Zkladntext3">
    <w:name w:val="Body Text 3"/>
    <w:basedOn w:val="Normln"/>
    <w:semiHidden/>
    <w:pPr>
      <w:jc w:val="both"/>
    </w:pPr>
    <w:rPr>
      <w:sz w:val="24"/>
    </w:rPr>
  </w:style>
  <w:style w:type="paragraph" w:styleId="Zkladntext2">
    <w:name w:val="Body Text 2"/>
    <w:basedOn w:val="Normln"/>
    <w:link w:val="Zkladntext2Char"/>
    <w:semiHidden/>
    <w:rPr>
      <w:sz w:val="24"/>
    </w:rPr>
  </w:style>
  <w:style w:type="character" w:customStyle="1" w:styleId="popisek">
    <w:name w:val="popisek"/>
    <w:basedOn w:val="Standardnpsmoodstavce"/>
  </w:style>
  <w:style w:type="paragraph" w:styleId="Zkladntextodsazen2">
    <w:name w:val="Body Text Indent 2"/>
    <w:basedOn w:val="Normln"/>
    <w:semiHidden/>
    <w:pPr>
      <w:ind w:left="705" w:hanging="705"/>
    </w:pPr>
    <w:rPr>
      <w:sz w:val="24"/>
      <w:szCs w:val="24"/>
    </w:rPr>
  </w:style>
  <w:style w:type="paragraph" w:styleId="Zkladntextodsazen3">
    <w:name w:val="Body Text Indent 3"/>
    <w:basedOn w:val="Normln"/>
    <w:semiHidden/>
    <w:pPr>
      <w:autoSpaceDE w:val="0"/>
      <w:autoSpaceDN w:val="0"/>
      <w:adjustRightInd w:val="0"/>
      <w:spacing w:line="240" w:lineRule="atLeast"/>
      <w:ind w:firstLine="708"/>
      <w:jc w:val="both"/>
    </w:pPr>
    <w:rPr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4711E2"/>
    <w:pPr>
      <w:ind w:left="708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D5F7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BD5F7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rsid w:val="00666E0E"/>
    <w:pPr>
      <w:tabs>
        <w:tab w:val="center" w:pos="4536"/>
        <w:tab w:val="right" w:pos="9072"/>
      </w:tabs>
    </w:pPr>
    <w:rPr>
      <w:sz w:val="24"/>
    </w:rPr>
  </w:style>
  <w:style w:type="character" w:customStyle="1" w:styleId="ZhlavChar">
    <w:name w:val="Záhlaví Char"/>
    <w:link w:val="Zhlav"/>
    <w:uiPriority w:val="99"/>
    <w:rsid w:val="00666E0E"/>
    <w:rPr>
      <w:sz w:val="24"/>
    </w:rPr>
  </w:style>
  <w:style w:type="paragraph" w:styleId="Zpat">
    <w:name w:val="footer"/>
    <w:basedOn w:val="Normln"/>
    <w:link w:val="ZpatChar"/>
    <w:uiPriority w:val="99"/>
    <w:unhideWhenUsed/>
    <w:rsid w:val="00917DA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17DAB"/>
  </w:style>
  <w:style w:type="paragraph" w:styleId="Revize">
    <w:name w:val="Revision"/>
    <w:hidden/>
    <w:uiPriority w:val="99"/>
    <w:semiHidden/>
    <w:rsid w:val="00333694"/>
  </w:style>
  <w:style w:type="character" w:styleId="Odkaznakoment">
    <w:name w:val="annotation reference"/>
    <w:basedOn w:val="Standardnpsmoodstavce"/>
    <w:uiPriority w:val="99"/>
    <w:semiHidden/>
    <w:unhideWhenUsed/>
    <w:rsid w:val="0033369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33694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33694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3369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33694"/>
    <w:rPr>
      <w:b/>
      <w:bCs/>
    </w:rPr>
  </w:style>
  <w:style w:type="character" w:customStyle="1" w:styleId="Nadpis3Char">
    <w:name w:val="Nadpis 3 Char"/>
    <w:basedOn w:val="Standardnpsmoodstavce"/>
    <w:link w:val="Nadpis3"/>
    <w:rsid w:val="00185C6F"/>
    <w:rPr>
      <w:rFonts w:ascii="Arial" w:hAnsi="Arial" w:cs="Arial"/>
      <w:color w:val="000000"/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185C6F"/>
    <w:rPr>
      <w:sz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185C6F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CD06D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9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yperlink" Target="mailto:grh.media@hzscr.cz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jaktridit.cz/cz/trideni/radce-kam-vyhodit/" TargetMode="Externa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15B044-B41A-4F6C-8C50-C1AAA9EE9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757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kopacekpetr</dc:creator>
  <cp:keywords/>
  <dc:description/>
  <cp:lastModifiedBy>Ochmanová Klára - GŘ HZS ČR</cp:lastModifiedBy>
  <cp:revision>2</cp:revision>
  <cp:lastPrinted>2022-01-12T12:04:00Z</cp:lastPrinted>
  <dcterms:created xsi:type="dcterms:W3CDTF">2026-03-11T13:32:00Z</dcterms:created>
  <dcterms:modified xsi:type="dcterms:W3CDTF">2026-03-11T13:32:00Z</dcterms:modified>
</cp:coreProperties>
</file>