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5223B" w14:textId="213F4C8A" w:rsidR="005700F8" w:rsidRPr="00185BCE" w:rsidRDefault="005700F8" w:rsidP="005700F8">
      <w:pPr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  <w:t>Poučení:</w:t>
      </w:r>
    </w:p>
    <w:p w14:paraId="50F33384" w14:textId="52C7BFFD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Text provedený černým písmem </w:t>
      </w:r>
      <w:r w:rsidR="00D8021D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je závazný, 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upřesňuje p</w:t>
      </w:r>
      <w:r w:rsidR="00D8021D"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ožadavky stanovené vyhláškou č. 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35/2007 Sb., o technických podmínkách požární techniky, ve znění </w:t>
      </w:r>
      <w:r w:rsidR="0001320A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pozdějších předpisů 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tak</w:t>
      </w:r>
      <w:r w:rsidR="0001320A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,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aby bylo dosaženo požadovaných </w:t>
      </w:r>
      <w:proofErr w:type="spellStart"/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technicko-taktických</w:t>
      </w:r>
      <w:proofErr w:type="spellEnd"/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parametrů </w:t>
      </w:r>
      <w:r w:rsidR="00D55903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přívěsu pro hašení</w:t>
      </w:r>
      <w:r w:rsidR="00D646AB"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.</w:t>
      </w:r>
    </w:p>
    <w:p w14:paraId="0215346B" w14:textId="2D283EF5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Požadavky uvedené jako </w:t>
      </w:r>
      <w:r w:rsidRPr="00185BCE">
        <w:rPr>
          <w:rFonts w:asciiTheme="minorHAnsi" w:eastAsia="Times New Roman" w:hAnsiTheme="minorHAnsi" w:cstheme="minorHAnsi"/>
          <w:b/>
          <w:i/>
          <w:color w:val="0070C0"/>
          <w:lang w:val="x-none" w:eastAsia="x-none"/>
        </w:rPr>
        <w:t>(Nepovinný bod)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lze zcela vypustit.</w:t>
      </w:r>
    </w:p>
    <w:p w14:paraId="6D48A76F" w14:textId="05EA946A" w:rsidR="009F2639" w:rsidRPr="00185BCE" w:rsidRDefault="009F2639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185BCE" w:rsidRDefault="009F2639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Text provedený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397F655C" w14:textId="3298D7E8" w:rsidR="0045747B" w:rsidRPr="00185BCE" w:rsidRDefault="0045747B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Přesný typ a výrobce požárního příslušenství a dalších součástí </w:t>
      </w:r>
      <w:r w:rsidR="000E29D7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přívěsu pro hašení 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se uvádí pouze v případě, že daný komponent dodává zadavatel. V opačném případě je nutno jednotlivé položky specifikovat parametry.</w:t>
      </w:r>
    </w:p>
    <w:p w14:paraId="17F83B6D" w14:textId="075F3CAF" w:rsidR="004E5F14" w:rsidRPr="00495EB0" w:rsidRDefault="004E5F14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V těchto technických podmínkách musí být zapracovány veškeré technické parametry </w:t>
      </w:r>
      <w:r w:rsidR="000E29D7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přívěsu pro hašení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, další doplňující technické podmínky obsažené v zadávací dokumentaci veřejné zakázky jsou nepřípustné. </w:t>
      </w:r>
    </w:p>
    <w:p w14:paraId="3D635D9D" w14:textId="73AC8045" w:rsidR="00495EB0" w:rsidRPr="002234F4" w:rsidRDefault="00495EB0" w:rsidP="00495EB0">
      <w:pPr>
        <w:spacing w:before="240" w:after="120"/>
        <w:rPr>
          <w:rFonts w:cstheme="minorHAnsi"/>
          <w:b/>
          <w:i/>
          <w:color w:val="0070C0"/>
          <w:lang w:val="x-none" w:eastAsia="x-none"/>
        </w:rPr>
      </w:pPr>
      <w:r>
        <w:rPr>
          <w:rFonts w:cstheme="minorHAnsi"/>
          <w:b/>
          <w:i/>
          <w:color w:val="0070C0"/>
          <w:lang w:val="x-none" w:eastAsia="x-none"/>
        </w:rPr>
        <w:t>Změny</w:t>
      </w:r>
      <w:r>
        <w:rPr>
          <w:rFonts w:cstheme="minorHAnsi"/>
          <w:b/>
          <w:i/>
          <w:color w:val="0070C0"/>
          <w:lang w:eastAsia="x-none"/>
        </w:rPr>
        <w:t xml:space="preserve"> v porovnání s verzí z 1</w:t>
      </w:r>
      <w:r w:rsidR="00101CE9">
        <w:rPr>
          <w:rFonts w:cstheme="minorHAnsi"/>
          <w:b/>
          <w:i/>
          <w:color w:val="0070C0"/>
          <w:lang w:eastAsia="x-none"/>
        </w:rPr>
        <w:t>0</w:t>
      </w:r>
      <w:r>
        <w:rPr>
          <w:rFonts w:cstheme="minorHAnsi"/>
          <w:b/>
          <w:i/>
          <w:color w:val="0070C0"/>
          <w:lang w:eastAsia="x-none"/>
        </w:rPr>
        <w:t xml:space="preserve">. </w:t>
      </w:r>
      <w:r w:rsidR="00101CE9">
        <w:rPr>
          <w:rFonts w:cstheme="minorHAnsi"/>
          <w:b/>
          <w:i/>
          <w:color w:val="0070C0"/>
          <w:lang w:eastAsia="x-none"/>
        </w:rPr>
        <w:t>5</w:t>
      </w:r>
      <w:r>
        <w:rPr>
          <w:rFonts w:cstheme="minorHAnsi"/>
          <w:b/>
          <w:i/>
          <w:color w:val="0070C0"/>
          <w:lang w:eastAsia="x-none"/>
        </w:rPr>
        <w:t>. 202</w:t>
      </w:r>
      <w:r w:rsidR="00101CE9">
        <w:rPr>
          <w:rFonts w:cstheme="minorHAnsi"/>
          <w:b/>
          <w:i/>
          <w:color w:val="0070C0"/>
          <w:lang w:eastAsia="x-none"/>
        </w:rPr>
        <w:t>3</w:t>
      </w:r>
    </w:p>
    <w:p w14:paraId="280B1BDD" w14:textId="4748C7C1" w:rsidR="00495EB0" w:rsidRDefault="00495EB0" w:rsidP="00495EB0">
      <w:pPr>
        <w:pStyle w:val="Odstavecseseznamem"/>
        <w:numPr>
          <w:ilvl w:val="0"/>
          <w:numId w:val="4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upraven náze</w:t>
      </w:r>
      <w:r w:rsidR="00101CE9">
        <w:rPr>
          <w:rFonts w:eastAsia="Times New Roman" w:cstheme="minorHAnsi"/>
          <w:i/>
          <w:color w:val="0070C0"/>
          <w:lang w:eastAsia="x-none"/>
        </w:rPr>
        <w:t>v předmětu technických podmínek =</w:t>
      </w:r>
      <w:r>
        <w:rPr>
          <w:rFonts w:eastAsia="Times New Roman" w:cstheme="minorHAnsi"/>
          <w:i/>
          <w:color w:val="0070C0"/>
          <w:lang w:eastAsia="x-none"/>
        </w:rPr>
        <w:t xml:space="preserve"> oprava administrativní chyby</w:t>
      </w:r>
      <w:r w:rsidR="00101CE9">
        <w:rPr>
          <w:rFonts w:eastAsia="Times New Roman" w:cstheme="minorHAnsi"/>
          <w:i/>
          <w:color w:val="0070C0"/>
          <w:lang w:eastAsia="x-none"/>
        </w:rPr>
        <w:t xml:space="preserve"> (překlep)</w:t>
      </w:r>
      <w:r>
        <w:rPr>
          <w:rFonts w:eastAsia="Times New Roman" w:cstheme="minorHAnsi"/>
          <w:i/>
          <w:color w:val="0070C0"/>
          <w:lang w:eastAsia="x-none"/>
        </w:rPr>
        <w:t>,</w:t>
      </w:r>
    </w:p>
    <w:p w14:paraId="4D38C03B" w14:textId="77777777" w:rsidR="00495EB0" w:rsidRDefault="00495EB0" w:rsidP="00495EB0">
      <w:pPr>
        <w:pStyle w:val="Odstavecseseznamem"/>
        <w:numPr>
          <w:ilvl w:val="0"/>
          <w:numId w:val="4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původní bod č. 3 technických podmínek zcela vypuštěn,</w:t>
      </w:r>
    </w:p>
    <w:p w14:paraId="15337433" w14:textId="38A99F16" w:rsidR="00495EB0" w:rsidRDefault="00101CE9" w:rsidP="00495EB0">
      <w:pPr>
        <w:pStyle w:val="Odstavecseseznamem"/>
        <w:numPr>
          <w:ilvl w:val="0"/>
          <w:numId w:val="4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nový </w:t>
      </w:r>
      <w:r w:rsidR="00495EB0">
        <w:rPr>
          <w:rFonts w:eastAsia="Times New Roman" w:cstheme="minorHAnsi"/>
          <w:i/>
          <w:color w:val="0070C0"/>
          <w:lang w:eastAsia="x-none"/>
        </w:rPr>
        <w:t xml:space="preserve">bod č. 16 technických podmínek upraven v souladu s novelou </w:t>
      </w:r>
      <w:proofErr w:type="spellStart"/>
      <w:r w:rsidR="00495EB0"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 w:rsidR="00495EB0"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71FD770E" w14:textId="18DAC535" w:rsidR="00495EB0" w:rsidRDefault="00495EB0" w:rsidP="00495EB0">
      <w:pPr>
        <w:pStyle w:val="Odstavecseseznamem"/>
        <w:numPr>
          <w:ilvl w:val="0"/>
          <w:numId w:val="4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zaveden nový bod č. 17 technických podmínek,</w:t>
      </w:r>
    </w:p>
    <w:p w14:paraId="23CD4C93" w14:textId="3CEDEC3C" w:rsidR="00495EB0" w:rsidRDefault="00495EB0" w:rsidP="00495EB0">
      <w:pPr>
        <w:pStyle w:val="Odstavecseseznamem"/>
        <w:numPr>
          <w:ilvl w:val="0"/>
          <w:numId w:val="4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bod č. 18 technických podmínek upraven v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15FF59E1" w14:textId="6488CF3E" w:rsidR="00495EB0" w:rsidRDefault="00495EB0" w:rsidP="00495EB0">
      <w:pPr>
        <w:pStyle w:val="Odstavecseseznamem"/>
        <w:numPr>
          <w:ilvl w:val="0"/>
          <w:numId w:val="4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bod č. 19 technických podmínek upraven v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0027C23E" w14:textId="0787E160" w:rsidR="00495EB0" w:rsidRDefault="00495EB0" w:rsidP="00495EB0">
      <w:pPr>
        <w:pStyle w:val="Odstavecseseznamem"/>
        <w:numPr>
          <w:ilvl w:val="0"/>
          <w:numId w:val="4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bod č. 20 technických podmínek upraven v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10536C2A" w14:textId="77777777" w:rsidR="00495EB0" w:rsidRDefault="00495EB0" w:rsidP="00495EB0">
      <w:pPr>
        <w:pStyle w:val="Odstavecseseznamem"/>
        <w:numPr>
          <w:ilvl w:val="0"/>
          <w:numId w:val="4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původní bod č. 21 technických podmínek zcela vypuštěn,</w:t>
      </w:r>
    </w:p>
    <w:p w14:paraId="6B693E1B" w14:textId="6A3FEA89" w:rsidR="00495EB0" w:rsidRDefault="00495EB0" w:rsidP="00495EB0">
      <w:pPr>
        <w:pStyle w:val="Odstavecseseznamem"/>
        <w:numPr>
          <w:ilvl w:val="0"/>
          <w:numId w:val="4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v</w:t>
      </w:r>
      <w:r w:rsidR="00101CE9">
        <w:rPr>
          <w:rFonts w:eastAsia="Times New Roman" w:cstheme="minorHAnsi"/>
          <w:i/>
          <w:color w:val="0070C0"/>
          <w:lang w:eastAsia="x-none"/>
        </w:rPr>
        <w:t xml:space="preserve"> novém</w:t>
      </w:r>
      <w:r>
        <w:rPr>
          <w:rFonts w:eastAsia="Times New Roman" w:cstheme="minorHAnsi"/>
          <w:i/>
          <w:color w:val="0070C0"/>
          <w:lang w:eastAsia="x-none"/>
        </w:rPr>
        <w:t> bodě č. 23 technických podmínek upraven rozsah, počty požárního příslušenství a jeho názvosloví,</w:t>
      </w:r>
    </w:p>
    <w:p w14:paraId="6BA7C616" w14:textId="3927A1B1" w:rsidR="00495EB0" w:rsidRPr="00495EB0" w:rsidRDefault="00495EB0" w:rsidP="00495EB0">
      <w:pPr>
        <w:pStyle w:val="Odstavecseseznamem"/>
        <w:numPr>
          <w:ilvl w:val="0"/>
          <w:numId w:val="4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v</w:t>
      </w:r>
      <w:r w:rsidR="00101CE9">
        <w:rPr>
          <w:rFonts w:eastAsia="Times New Roman" w:cstheme="minorHAnsi"/>
          <w:i/>
          <w:color w:val="0070C0"/>
          <w:lang w:eastAsia="x-none"/>
        </w:rPr>
        <w:t xml:space="preserve"> novém </w:t>
      </w:r>
      <w:bookmarkStart w:id="0" w:name="_GoBack"/>
      <w:bookmarkEnd w:id="0"/>
      <w:r>
        <w:rPr>
          <w:rFonts w:eastAsia="Times New Roman" w:cstheme="minorHAnsi"/>
          <w:i/>
          <w:color w:val="0070C0"/>
          <w:lang w:eastAsia="x-none"/>
        </w:rPr>
        <w:t>bodě č. 24 technických podmínek upraveny počty požárního příslušenství.</w:t>
      </w:r>
    </w:p>
    <w:p w14:paraId="2ED8DFFC" w14:textId="77777777" w:rsidR="005700F8" w:rsidRPr="00185BCE" w:rsidRDefault="005700F8" w:rsidP="005700F8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78057DCB" w14:textId="43EC7ED5" w:rsidR="00E130C4" w:rsidRPr="00185BCE" w:rsidRDefault="00E130C4" w:rsidP="00E130C4">
      <w:pPr>
        <w:jc w:val="center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i/>
          <w:color w:val="0070C0"/>
          <w:sz w:val="22"/>
          <w:szCs w:val="22"/>
          <w:lang w:val="x-none" w:eastAsia="x-none"/>
        </w:rPr>
        <w:t>(Vzorové)</w:t>
      </w:r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t xml:space="preserve"> Technické podmínky </w:t>
      </w:r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br/>
        <w:t>pro</w:t>
      </w:r>
      <w:r w:rsidR="004E5A0F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> požární přívěs</w:t>
      </w:r>
      <w:r w:rsidR="00440EB8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pro hašení</w:t>
      </w:r>
      <w:r w:rsidR="002B1D05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– brzděný nad 750 kg</w:t>
      </w:r>
    </w:p>
    <w:p w14:paraId="0EBF60B0" w14:textId="7F749CE1" w:rsidR="00AA00A6" w:rsidRPr="00185BCE" w:rsidRDefault="00E130C4" w:rsidP="00A24D90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Předmětem technických podmínek je pořízení nového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> požární</w:t>
      </w:r>
      <w:r w:rsidR="009F1B32" w:rsidRPr="00185BCE">
        <w:rPr>
          <w:rFonts w:asciiTheme="minorHAnsi" w:hAnsiTheme="minorHAnsi" w:cstheme="minorHAnsi"/>
          <w:sz w:val="22"/>
          <w:szCs w:val="22"/>
          <w:lang w:eastAsia="x-none"/>
        </w:rPr>
        <w:t>ho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přívěs</w:t>
      </w:r>
      <w:r w:rsidR="009F1B32" w:rsidRPr="00185BCE">
        <w:rPr>
          <w:rFonts w:asciiTheme="minorHAnsi" w:hAnsiTheme="minorHAnsi" w:cstheme="minorHAnsi"/>
          <w:sz w:val="22"/>
          <w:szCs w:val="22"/>
          <w:lang w:eastAsia="x-none"/>
        </w:rPr>
        <w:t>u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pro hašení</w:t>
      </w:r>
      <w:r w:rsidR="000E29D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(dále jen PH)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68E6CBB7" w14:textId="77777777" w:rsidR="00A24D90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splňuje požadavky: </w:t>
      </w:r>
    </w:p>
    <w:p w14:paraId="7922101B" w14:textId="084EA929" w:rsidR="00A24D90" w:rsidRPr="00185BCE" w:rsidRDefault="00A24D90" w:rsidP="006B347B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předpisů pro provoz vozidel na pozemních komunikacích v ČR, a veškeré povinné údaje k provedení a vybavení </w:t>
      </w:r>
      <w:r w:rsidR="005D0AF4" w:rsidRPr="006B347B">
        <w:rPr>
          <w:rFonts w:asciiTheme="minorHAnsi" w:hAnsiTheme="minorHAnsi" w:cstheme="minorHAnsi"/>
          <w:sz w:val="22"/>
          <w:szCs w:val="22"/>
          <w:lang w:val="x-none" w:eastAsia="x-none"/>
        </w:rPr>
        <w:t>PH</w:t>
      </w:r>
      <w:r w:rsidR="005D0AF4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včetně výjimek jsou uvedeny </w:t>
      </w:r>
      <w:r w:rsidR="006B347B" w:rsidRPr="006B347B">
        <w:rPr>
          <w:rFonts w:asciiTheme="minorHAnsi" w:hAnsiTheme="minorHAnsi" w:cstheme="minorHAnsi"/>
          <w:sz w:val="22"/>
          <w:szCs w:val="22"/>
          <w:lang w:val="x-none" w:eastAsia="x-none"/>
        </w:rPr>
        <w:t>v dokumentaci nezbytné pro registraci vozidla</w:t>
      </w:r>
      <w:r w:rsidRPr="006B347B">
        <w:rPr>
          <w:rFonts w:asciiTheme="minorHAnsi" w:hAnsiTheme="minorHAnsi" w:cstheme="minorHAnsi"/>
          <w:sz w:val="22"/>
          <w:szCs w:val="22"/>
          <w:lang w:val="x-none" w:eastAsia="x-none"/>
        </w:rPr>
        <w:t>,</w:t>
      </w:r>
    </w:p>
    <w:p w14:paraId="015BF114" w14:textId="13215A89" w:rsidR="00985626" w:rsidRPr="00185BCE" w:rsidRDefault="00985626" w:rsidP="00001DF8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stanovené </w:t>
      </w:r>
      <w:r w:rsidRPr="00185BCE">
        <w:rPr>
          <w:rFonts w:asciiTheme="minorHAnsi" w:hAnsiTheme="minorHAnsi" w:cstheme="minorHAnsi"/>
          <w:sz w:val="22"/>
          <w:szCs w:val="22"/>
        </w:rPr>
        <w:t>vyhláškou č. 35/2007 Sb., o technických podmínkách požární techniky, ve znění pozdějších předpisů,</w:t>
      </w:r>
    </w:p>
    <w:p w14:paraId="2AD0D9D7" w14:textId="79F9DB38" w:rsidR="00A24D90" w:rsidRPr="00185BCE" w:rsidRDefault="00A24D90" w:rsidP="00001DF8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stanovené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vyhláškou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č. 247/2001 Sb., o organizaci a činnosti jednotek požární ochrany</w:t>
      </w:r>
      <w:r w:rsidR="004D4F80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br/>
        <w:t>ve znění pozdějších předpisů,</w:t>
      </w:r>
    </w:p>
    <w:p w14:paraId="2941D4AA" w14:textId="2D62EEE9" w:rsidR="00A24D90" w:rsidRPr="00185BCE" w:rsidRDefault="00A24D90" w:rsidP="00A24D90">
      <w:p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a požadavky uvedené v těchto technických podmínkách.</w:t>
      </w:r>
    </w:p>
    <w:p w14:paraId="2662798F" w14:textId="34BAA315" w:rsidR="0020154A" w:rsidRPr="00185BCE" w:rsidRDefault="0020154A" w:rsidP="00001DF8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Pro výrobu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se používá pouze nový, dosud nepoužitý podvozek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, 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který není </w:t>
      </w:r>
      <w:r w:rsidR="00B84826" w:rsidRPr="00F13578">
        <w:rPr>
          <w:rFonts w:asciiTheme="minorHAnsi" w:hAnsiTheme="minorHAnsi" w:cstheme="minorHAnsi"/>
          <w:sz w:val="22"/>
          <w:szCs w:val="22"/>
          <w:lang w:eastAsia="x-none"/>
        </w:rPr>
        <w:t xml:space="preserve">v době 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převzetí kupujícím starší </w:t>
      </w:r>
      <w:r w:rsidR="00B84826" w:rsidRPr="00F13578">
        <w:rPr>
          <w:rFonts w:asciiTheme="minorHAnsi" w:hAnsiTheme="minorHAnsi" w:cstheme="minorHAnsi"/>
          <w:sz w:val="22"/>
          <w:szCs w:val="22"/>
          <w:lang w:eastAsia="x-none"/>
        </w:rPr>
        <w:t>18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měsíců 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a</w:t>
      </w:r>
      <w:r w:rsidRPr="00F13578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pro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účelovou nástavbu pouze nové a originální součásti.</w:t>
      </w:r>
    </w:p>
    <w:p w14:paraId="4F53B6FC" w14:textId="2A5633FD" w:rsidR="0020154A" w:rsidRPr="00185BCE" w:rsidRDefault="0020154A" w:rsidP="00001DF8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lastRenderedPageBreak/>
        <w:t>Všechny položky požárního příslušenství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a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všechna zařízení použit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é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pro montáž do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5894274D" w14:textId="69D5EF8C" w:rsidR="002A0D27" w:rsidRPr="00185BCE" w:rsidRDefault="002A0D27" w:rsidP="00B84826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PH je konstruován s celkovou hmotností nad 750 kg.</w:t>
      </w:r>
    </w:p>
    <w:p w14:paraId="6D542D51" w14:textId="193D1D27" w:rsidR="00601CF0" w:rsidRPr="00185BCE" w:rsidRDefault="00601CF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konstruován s celkovou hmotností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do 1250 kg.</w:t>
      </w:r>
    </w:p>
    <w:p w14:paraId="394F868E" w14:textId="77777777" w:rsidR="002A0D27" w:rsidRPr="00185BCE" w:rsidRDefault="00601CF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Konstrukční rychlost </w:t>
      </w:r>
      <w:r w:rsidR="000E29D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nejméně 100 km.h</w:t>
      </w:r>
      <w:r w:rsidRPr="00185BCE">
        <w:rPr>
          <w:rFonts w:asciiTheme="minorHAnsi" w:hAnsiTheme="minorHAnsi" w:cstheme="minorHAnsi"/>
          <w:sz w:val="22"/>
          <w:szCs w:val="22"/>
          <w:vertAlign w:val="superscript"/>
          <w:lang w:eastAsia="x-none"/>
        </w:rPr>
        <w:t>-1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27DB79F7" w14:textId="28AF8A8D" w:rsidR="002A0D27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vybaven</w:t>
      </w:r>
      <w:r w:rsidR="002A0D27" w:rsidRPr="00185BCE">
        <w:rPr>
          <w:rFonts w:asciiTheme="minorHAnsi" w:hAnsiTheme="minorHAnsi" w:cstheme="minorHAnsi"/>
          <w:sz w:val="22"/>
          <w:szCs w:val="22"/>
        </w:rPr>
        <w:t xml:space="preserve">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skříňovou nástavbou s výklopnými dveřmi </w:t>
      </w:r>
      <w:r w:rsidR="002A0D27" w:rsidRPr="00185BCE">
        <w:rPr>
          <w:rFonts w:asciiTheme="minorHAnsi" w:hAnsiTheme="minorHAnsi" w:cstheme="minorHAnsi"/>
          <w:sz w:val="22"/>
          <w:szCs w:val="22"/>
        </w:rPr>
        <w:t xml:space="preserve">nebo roletkou z lehkého kovu, s průběžným madlem v celé šířce roletky,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na zádi PH a s nejméně </w:t>
      </w:r>
      <w:r w:rsidR="002A0D27" w:rsidRPr="00185BCE">
        <w:rPr>
          <w:rFonts w:asciiTheme="minorHAnsi" w:hAnsiTheme="minorHAnsi" w:cstheme="minorHAnsi"/>
          <w:sz w:val="22"/>
          <w:szCs w:val="22"/>
        </w:rPr>
        <w:t>jednou roletkou z lehkého kovu, s průběžným madlem v celé šířce roletky nebo výklopnými dveřmi, na obou bocích PH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. Dveře a roletky lze uzamknout shodným klíčem. Ložná plocha PH je nejméně 1300 na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2500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mm. Nástavba je vybavena nejméně dvěma úložnými prostory po stranách a jedním úložným prostorem v zadní části pro uložení požárního příslušenství. Úložné prostory jsou přizpůsobeny pro bezpečné a ergonomické uložení technických prostředků, vkládání a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vyjímaní všech technických prostředků bez nutnosti manipulace s</w:t>
      </w:r>
      <w:r w:rsidR="00F13578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jinými technickými prostředky.</w:t>
      </w:r>
    </w:p>
    <w:p w14:paraId="42184FAC" w14:textId="41F14CD5" w:rsidR="001B2552" w:rsidRPr="00185BCE" w:rsidRDefault="001B2552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proveden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jako brzděný</w:t>
      </w:r>
      <w:r w:rsidR="0026393E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</w:p>
    <w:p w14:paraId="2FF86B62" w14:textId="6A9576BC" w:rsidR="001B2552" w:rsidRPr="00185BCE" w:rsidRDefault="0026393E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jednonápravový,</w:t>
      </w:r>
    </w:p>
    <w:p w14:paraId="450B907D" w14:textId="20A666FB" w:rsidR="001B2552" w:rsidRPr="00185BCE" w:rsidRDefault="001B2552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dvounápravo</w:t>
      </w:r>
      <w:r w:rsidR="0026393E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vý s minimálním rozvorem náprav.</w:t>
      </w:r>
    </w:p>
    <w:p w14:paraId="2AC96FD2" w14:textId="1564CA17" w:rsidR="0026393E" w:rsidRPr="00185BCE" w:rsidRDefault="0026393E" w:rsidP="0026393E">
      <w:pPr>
        <w:ind w:left="426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Velikost disků kol je nejméně 13“. Kola jsou umístěna na vnějšku ložné plochy, aby byla zajištěna vysoká stabilita při jízdě.</w:t>
      </w:r>
    </w:p>
    <w:p w14:paraId="5AF02BF3" w14:textId="7B352D50" w:rsidR="00E020AA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Rám</w:t>
      </w:r>
      <w:r w:rsidR="008D0B4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podvozku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="00E64DC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vyroben z žárově zinkova</w:t>
      </w:r>
      <w:r w:rsidR="00842F93" w:rsidRPr="00185BCE">
        <w:rPr>
          <w:rFonts w:asciiTheme="minorHAnsi" w:hAnsiTheme="minorHAnsi" w:cstheme="minorHAnsi"/>
          <w:sz w:val="22"/>
          <w:szCs w:val="22"/>
          <w:lang w:eastAsia="x-none"/>
        </w:rPr>
        <w:t>né oceli.</w:t>
      </w:r>
      <w:r w:rsidR="00E64DC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Podlaha PH je z voděodolného materiálu.</w:t>
      </w:r>
    </w:p>
    <w:p w14:paraId="1C278DA2" w14:textId="77777777" w:rsidR="00A858DD" w:rsidRPr="00185BCE" w:rsidRDefault="00A858DD" w:rsidP="00A858DD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PH je vybaven spojovacím zařízením</w:t>
      </w:r>
    </w:p>
    <w:p w14:paraId="34714ED4" w14:textId="77777777" w:rsidR="00A858DD" w:rsidRPr="00185BCE" w:rsidRDefault="00A858DD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typu ISO-50X.</w:t>
      </w:r>
    </w:p>
    <w:p w14:paraId="79E9EE1C" w14:textId="120B4C54" w:rsidR="00A858DD" w:rsidRPr="00185BCE" w:rsidRDefault="00A858DD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 xml:space="preserve">umožňujícím alternativní použití spojovacího zařízení typu oko 40 mm a </w:t>
      </w:r>
      <w:r w:rsidR="00985626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 xml:space="preserve">typu 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ISO-50X. Oba spojovací prvky jsou součástí dodávky a spojovací zařízení oko 40 mm je provedeno jako otočné v podélné ose. Konstrukce výškově nastavitelné oje umožňuje rychlou výměnu spojovacího dílu i</w:t>
      </w:r>
      <w:r w:rsidR="00F10585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změnu polohy v závislosti na výšce závěsného zařízení tažného vozidla. Výška spojovacího dílu musí být stavitelná v rozsahu nejméně od 350 mm do 1050 mm. Přívěs je konstruován pro</w:t>
      </w:r>
      <w:r w:rsidR="00F10585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zvýšené namáhání při tažení např. nákladním automobilem.</w:t>
      </w:r>
    </w:p>
    <w:p w14:paraId="79EF41A9" w14:textId="024C6CDA" w:rsidR="00A858DD" w:rsidRPr="00185BCE" w:rsidRDefault="000E29D7" w:rsidP="003B68BB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je v zadní části vybaven </w:t>
      </w:r>
      <w:r w:rsidR="003B68BB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sdruženými svítilnami </w:t>
      </w:r>
      <w:r w:rsidR="003B68BB" w:rsidRPr="00185BCE">
        <w:rPr>
          <w:rFonts w:asciiTheme="minorHAnsi" w:hAnsiTheme="minorHAnsi" w:cstheme="minorHAnsi"/>
          <w:sz w:val="22"/>
          <w:szCs w:val="22"/>
          <w:lang w:eastAsia="x-none"/>
        </w:rPr>
        <w:t>v provedení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LED.</w:t>
      </w:r>
    </w:p>
    <w:p w14:paraId="062D9B6F" w14:textId="4177A99D" w:rsidR="00A858DD" w:rsidRPr="00185BCE" w:rsidRDefault="000E29D7" w:rsidP="003B68BB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je vybaven zástrčkou</w:t>
      </w:r>
      <w:r w:rsidR="003B68BB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a</w:t>
      </w:r>
      <w:r w:rsidR="00FA699A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případně</w:t>
      </w:r>
      <w:r w:rsidR="00512830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redukcí</w:t>
      </w:r>
      <w:r w:rsidR="0026393E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, které umožňují</w:t>
      </w:r>
    </w:p>
    <w:p w14:paraId="1EB0B1EA" w14:textId="5CC4BE6C" w:rsidR="00A858DD" w:rsidRPr="00185BCE" w:rsidRDefault="0026393E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propojení s 13 pólovou zásuvkou s napětím 12V</w:t>
      </w:r>
      <w:r w:rsidR="00A858DD"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.</w:t>
      </w:r>
    </w:p>
    <w:p w14:paraId="7BA62782" w14:textId="659D1AA0" w:rsidR="00A858DD" w:rsidRPr="00185BCE" w:rsidRDefault="0026393E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propojení s 13 pólovou zásuvkou s napětím 12V a 15 pólovou zásuvkou s napětím 24V.</w:t>
      </w:r>
    </w:p>
    <w:p w14:paraId="6D498CD8" w14:textId="141EE0F9" w:rsidR="00A858DD" w:rsidRPr="00185BCE" w:rsidRDefault="00A858DD" w:rsidP="00A858DD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Součástí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je povinná výbava přípojných vozidel stanovená právním předpisem. Veškeré příslušenství potřebné pro výměnu kola je umístěno 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a je součástí dodávky, plnohodnotné náhradní kolo k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</w:p>
    <w:p w14:paraId="22826F17" w14:textId="58F09497" w:rsidR="00A858DD" w:rsidRPr="00185BCE" w:rsidRDefault="00A858DD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je dodáno samostatně, příbalem.</w:t>
      </w:r>
    </w:p>
    <w:p w14:paraId="20814FB5" w14:textId="22CA34B3" w:rsidR="00A858DD" w:rsidRPr="00185BCE" w:rsidRDefault="00A858DD" w:rsidP="00001DF8">
      <w:pPr>
        <w:numPr>
          <w:ilvl w:val="0"/>
          <w:numId w:val="3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je umístěno v úchytném prvku na podvozku PH.</w:t>
      </w:r>
    </w:p>
    <w:p w14:paraId="37544EFA" w14:textId="77777777" w:rsidR="00A858DD" w:rsidRPr="00185BCE" w:rsidRDefault="00A858D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dále vybaven:</w:t>
      </w:r>
    </w:p>
    <w:p w14:paraId="3866ADC7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na oji manipulačním opěrným kolečkem,</w:t>
      </w:r>
    </w:p>
    <w:p w14:paraId="562586C8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stabilizačními podpěrami poblíž rohů ložné plochy – nejméně dvě vzadu,</w:t>
      </w:r>
    </w:p>
    <w:p w14:paraId="78B0782D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nejméně dvěma zakládacími klíny.</w:t>
      </w:r>
    </w:p>
    <w:p w14:paraId="33674BBF" w14:textId="562E8E57" w:rsidR="0026393E" w:rsidRPr="00185BCE" w:rsidRDefault="0026393E" w:rsidP="00495EB0">
      <w:pPr>
        <w:numPr>
          <w:ilvl w:val="0"/>
          <w:numId w:val="1"/>
        </w:numPr>
        <w:tabs>
          <w:tab w:val="clear" w:pos="989"/>
          <w:tab w:val="num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Pro </w:t>
      </w:r>
      <w:r w:rsidR="00495EB0" w:rsidRPr="00495EB0">
        <w:rPr>
          <w:rFonts w:asciiTheme="minorHAnsi" w:hAnsiTheme="minorHAnsi" w:cstheme="minorHAnsi"/>
          <w:sz w:val="22"/>
          <w:szCs w:val="22"/>
          <w:lang w:eastAsia="x-none"/>
        </w:rPr>
        <w:t>barevnou úpravu skříňové nástavby PH je použita bílá barva odstínu RAL 9003, žlutozelená barva odstínu RAL 1026</w:t>
      </w:r>
    </w:p>
    <w:p w14:paraId="114C977F" w14:textId="77777777" w:rsidR="004F1A43" w:rsidRPr="00F13578" w:rsidRDefault="004F1A43" w:rsidP="004F1A43">
      <w:pPr>
        <w:numPr>
          <w:ilvl w:val="0"/>
          <w:numId w:val="3"/>
        </w:numPr>
        <w:tabs>
          <w:tab w:val="clear" w:pos="720"/>
          <w:tab w:val="num" w:pos="993"/>
        </w:tabs>
        <w:ind w:left="1134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F13578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RAL 3024</w:t>
      </w:r>
    </w:p>
    <w:p w14:paraId="1CD1B3A8" w14:textId="77777777" w:rsidR="0026393E" w:rsidRPr="00185BCE" w:rsidRDefault="0026393E" w:rsidP="00001DF8">
      <w:pPr>
        <w:numPr>
          <w:ilvl w:val="0"/>
          <w:numId w:val="3"/>
        </w:numPr>
        <w:tabs>
          <w:tab w:val="clear" w:pos="720"/>
          <w:tab w:val="num" w:pos="993"/>
        </w:tabs>
        <w:ind w:left="1134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RAL 3020</w:t>
      </w:r>
    </w:p>
    <w:p w14:paraId="19FFC916" w14:textId="3C6913AA" w:rsidR="0026393E" w:rsidRPr="00185BCE" w:rsidRDefault="0026393E" w:rsidP="0026393E">
      <w:pPr>
        <w:spacing w:before="120"/>
        <w:ind w:left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podle vzorníku RAL 841 GL nebo obdobn</w:t>
      </w:r>
      <w:r w:rsidR="00495EB0">
        <w:rPr>
          <w:rFonts w:asciiTheme="minorHAnsi" w:hAnsiTheme="minorHAnsi" w:cstheme="minorHAnsi"/>
          <w:sz w:val="22"/>
          <w:szCs w:val="22"/>
          <w:lang w:eastAsia="x-none"/>
        </w:rPr>
        <w:t>é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barv</w:t>
      </w:r>
      <w:r w:rsidR="00495EB0">
        <w:rPr>
          <w:rFonts w:asciiTheme="minorHAnsi" w:hAnsiTheme="minorHAnsi" w:cstheme="minorHAnsi"/>
          <w:sz w:val="22"/>
          <w:szCs w:val="22"/>
          <w:lang w:eastAsia="x-none"/>
        </w:rPr>
        <w:t>y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(celková barev</w:t>
      </w:r>
      <w:r w:rsidR="00495EB0">
        <w:rPr>
          <w:rFonts w:asciiTheme="minorHAnsi" w:hAnsiTheme="minorHAnsi" w:cstheme="minorHAnsi"/>
          <w:sz w:val="22"/>
          <w:szCs w:val="22"/>
          <w:lang w:eastAsia="x-none"/>
        </w:rPr>
        <w:t xml:space="preserve">ná definice </w:t>
      </w:r>
      <w:proofErr w:type="spellStart"/>
      <w:r w:rsidR="00495EB0">
        <w:rPr>
          <w:rFonts w:asciiTheme="minorHAnsi" w:hAnsiTheme="minorHAnsi" w:cstheme="minorHAnsi"/>
          <w:sz w:val="22"/>
          <w:szCs w:val="22"/>
          <w:lang w:eastAsia="x-none"/>
        </w:rPr>
        <w:t>δE</w:t>
      </w:r>
      <w:proofErr w:type="spellEnd"/>
      <w:r w:rsidR="00495EB0">
        <w:rPr>
          <w:rFonts w:asciiTheme="minorHAnsi" w:hAnsiTheme="minorHAnsi" w:cstheme="minorHAnsi"/>
          <w:sz w:val="22"/>
          <w:szCs w:val="22"/>
          <w:lang w:eastAsia="x-none"/>
        </w:rPr>
        <w:t xml:space="preserve"> ≤ 3 od etalonu).</w:t>
      </w:r>
    </w:p>
    <w:p w14:paraId="1E575311" w14:textId="358F64BA" w:rsidR="00495EB0" w:rsidRPr="00495EB0" w:rsidRDefault="00495EB0" w:rsidP="00495EB0">
      <w:pPr>
        <w:pStyle w:val="Odstavecseseznamem"/>
        <w:numPr>
          <w:ilvl w:val="0"/>
          <w:numId w:val="6"/>
        </w:numPr>
        <w:tabs>
          <w:tab w:val="clear" w:pos="989"/>
          <w:tab w:val="num" w:pos="426"/>
        </w:tabs>
        <w:spacing w:after="120" w:line="240" w:lineRule="auto"/>
        <w:ind w:left="426" w:hanging="426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495EB0">
        <w:rPr>
          <w:rFonts w:asciiTheme="minorHAnsi" w:eastAsia="Times New Roman" w:hAnsiTheme="minorHAnsi" w:cstheme="minorHAnsi"/>
          <w:lang w:val="x-none" w:eastAsia="x-none"/>
        </w:rPr>
        <w:lastRenderedPageBreak/>
        <w:t xml:space="preserve">Na obou bočních stranách PN je v celé jejich délce umístěn vodorovný </w:t>
      </w:r>
      <w:proofErr w:type="spellStart"/>
      <w:r w:rsidRPr="00495EB0">
        <w:rPr>
          <w:rFonts w:asciiTheme="minorHAnsi" w:eastAsia="Times New Roman" w:hAnsiTheme="minorHAnsi" w:cstheme="minorHAnsi"/>
          <w:lang w:val="x-none" w:eastAsia="x-none"/>
        </w:rPr>
        <w:t>retroreflexní</w:t>
      </w:r>
      <w:proofErr w:type="spellEnd"/>
      <w:r w:rsidRPr="00495EB0">
        <w:rPr>
          <w:rFonts w:asciiTheme="minorHAnsi" w:eastAsia="Times New Roman" w:hAnsiTheme="minorHAnsi" w:cstheme="minorHAnsi"/>
          <w:lang w:val="x-none" w:eastAsia="x-none"/>
        </w:rPr>
        <w:t xml:space="preserve"> zvýrazňující pruh žlutozelené barvy o výšce nejméně 60 mm a vodorovný </w:t>
      </w:r>
      <w:proofErr w:type="spellStart"/>
      <w:r w:rsidRPr="00495EB0">
        <w:rPr>
          <w:rFonts w:asciiTheme="minorHAnsi" w:eastAsia="Times New Roman" w:hAnsiTheme="minorHAnsi" w:cstheme="minorHAnsi"/>
          <w:lang w:val="x-none" w:eastAsia="x-none"/>
        </w:rPr>
        <w:t>retroreflexní</w:t>
      </w:r>
      <w:proofErr w:type="spellEnd"/>
      <w:r w:rsidRPr="00495EB0">
        <w:rPr>
          <w:rFonts w:asciiTheme="minorHAnsi" w:eastAsia="Times New Roman" w:hAnsiTheme="minorHAnsi" w:cstheme="minorHAnsi"/>
          <w:lang w:val="x-none" w:eastAsia="x-none"/>
        </w:rPr>
        <w:t xml:space="preserve"> pruh bílé barvy o výšce 200 až 300 mm.</w:t>
      </w:r>
    </w:p>
    <w:p w14:paraId="79665372" w14:textId="1B8C0025" w:rsidR="0026393E" w:rsidRPr="00185BCE" w:rsidRDefault="0026393E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Na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zadní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části PH jsou umístěny šikmé </w:t>
      </w:r>
      <w:proofErr w:type="spellStart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retroreflexní</w:t>
      </w:r>
      <w:proofErr w:type="spellEnd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pruhy (šrafování) ve tvaru převráceného písmene „V“.</w:t>
      </w:r>
    </w:p>
    <w:p w14:paraId="67536462" w14:textId="16080A5A" w:rsidR="006B0A55" w:rsidRPr="00185BCE" w:rsidRDefault="006B0A55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Na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zadní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části PH je umístěn nápis „HASIČI“.</w:t>
      </w:r>
    </w:p>
    <w:p w14:paraId="73134222" w14:textId="58152C08" w:rsidR="006B0A55" w:rsidRPr="00185BCE" w:rsidRDefault="006B0A55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Nápis „HASIČI“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umístěn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na obou bocích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</w:p>
    <w:p w14:paraId="73581556" w14:textId="67373F69" w:rsidR="006B0A55" w:rsidRPr="00185BCE" w:rsidRDefault="006B0A55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 xml:space="preserve"> tento nápis je doplněn názvem místa dislokace PH</w:t>
      </w:r>
      <w:r w:rsidRPr="00185BC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</w:t>
      </w:r>
    </w:p>
    <w:p w14:paraId="2696F4DF" w14:textId="766B0D35" w:rsidR="00D4396F" w:rsidRPr="00185BCE" w:rsidRDefault="00495EB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 xml:space="preserve"> </w:t>
      </w:r>
      <w:r w:rsidR="00D4396F"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="00D4396F"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="00D4396F"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="00D4396F"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="00D4396F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Pro osvětlení úložných prostor skříňové nástavby PH je použito neoslňující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ch</w:t>
      </w:r>
      <w:r w:rsidR="00D4396F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světeln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ých</w:t>
      </w:r>
      <w:r w:rsidR="00D4396F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zdroj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ů</w:t>
      </w:r>
      <w:r w:rsidR="00B831EC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D4396F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typu osvětlovací lišty v provedení LED,</w:t>
      </w:r>
      <w:r w:rsidR="009A0B9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26393E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s krytím nejméně IP 65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vyzařujících světlo bílé barvy</w:t>
      </w:r>
      <w:r w:rsidR="005D4245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a </w:t>
      </w:r>
      <w:r w:rsidR="00D4396F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umístěn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ých</w:t>
      </w:r>
      <w:r w:rsidR="00D4396F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1652EB" w:rsidRPr="00185BCE">
        <w:rPr>
          <w:rFonts w:asciiTheme="minorHAnsi" w:hAnsiTheme="minorHAnsi" w:cstheme="minorHAnsi"/>
          <w:sz w:val="22"/>
          <w:szCs w:val="22"/>
          <w:lang w:eastAsia="x-none"/>
        </w:rPr>
        <w:t>u</w:t>
      </w:r>
      <w:r w:rsidR="00D4396F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obou 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vnitřních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E24EC0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bočních </w:t>
      </w:r>
      <w:r w:rsidR="00D4396F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stran </w:t>
      </w:r>
      <w:r w:rsidR="001652EB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každého </w:t>
      </w:r>
      <w:r w:rsidR="00D4396F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uzávěru úložného prostoru v celé jeho výšce. Z důvodu mechanické odolnosti není přípustné řešení s využitím flexibilních LED pásků. Osvětlení úložných prostor se samočinně zapne po otevření a vypne po uzavření úložného prostoru.</w:t>
      </w:r>
      <w:r w:rsidR="00D4396F" w:rsidRPr="00185BCE">
        <w:rPr>
          <w:rFonts w:asciiTheme="minorHAnsi" w:hAnsiTheme="minorHAnsi" w:cstheme="minorHAnsi"/>
          <w:sz w:val="22"/>
          <w:szCs w:val="22"/>
        </w:rPr>
        <w:t xml:space="preserve"> </w:t>
      </w:r>
      <w:r w:rsidR="00D4396F" w:rsidRPr="00185BCE">
        <w:rPr>
          <w:rFonts w:asciiTheme="minorHAnsi" w:hAnsiTheme="minorHAnsi" w:cstheme="minorHAnsi"/>
          <w:sz w:val="22"/>
          <w:szCs w:val="22"/>
          <w:lang w:eastAsia="x-none"/>
        </w:rPr>
        <w:t>Osvětlení je napájeno z elektroinstalace tažného vozidla.</w:t>
      </w:r>
    </w:p>
    <w:p w14:paraId="3C822920" w14:textId="241F1654" w:rsidR="00D8622D" w:rsidRPr="00185BCE" w:rsidRDefault="00D8622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bCs/>
          <w:color w:val="00B0F0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 xml:space="preserve">(Nepovinný bod) 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>Pro osvětlení prostoru okolo skříňov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é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nástavb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y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PH je použito bílého neoslňujícího světleného zdroje v provedení LED s krytím nejméně IP 67, umístěnými vně, na bocích a na zádi karoserie PH. Osvětlení je napájeno z elektroinstalace tažného vozidla.</w:t>
      </w:r>
    </w:p>
    <w:p w14:paraId="4493A991" w14:textId="2CD5E8EB" w:rsidR="00A24D90" w:rsidRPr="00185BCE" w:rsidRDefault="003C65A1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vybaven následujícími položkami požárního příslušenství</w:t>
      </w:r>
      <w:r w:rsidR="007D7EAE" w:rsidRPr="00185BCE">
        <w:rPr>
          <w:rFonts w:asciiTheme="minorHAnsi" w:hAnsiTheme="minorHAnsi" w:cstheme="minorHAnsi"/>
          <w:sz w:val="22"/>
          <w:szCs w:val="22"/>
          <w:lang w:eastAsia="x-none"/>
        </w:rPr>
        <w:t>:</w:t>
      </w:r>
    </w:p>
    <w:p w14:paraId="7C5FEF7D" w14:textId="69F772FB" w:rsidR="00E3506B" w:rsidRPr="00D912A3" w:rsidRDefault="00E3506B" w:rsidP="00D912A3">
      <w:pPr>
        <w:spacing w:before="120" w:after="120"/>
        <w:ind w:left="425"/>
        <w:jc w:val="both"/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</w:pPr>
      <w:r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 xml:space="preserve">(U požárního příslušenství dodaného zadavatelem pro zástavbu do </w:t>
      </w:r>
      <w:r w:rsidR="009D7B9A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PH</w:t>
      </w:r>
      <w:r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, je nutné uvést typ a výrobce nebo rozměry příslušenství</w:t>
      </w:r>
      <w:r w:rsidR="00546B47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.</w:t>
      </w:r>
      <w:r w:rsidR="00C716C5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)</w:t>
      </w:r>
    </w:p>
    <w:tbl>
      <w:tblPr>
        <w:tblW w:w="9356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134"/>
        <w:gridCol w:w="1134"/>
        <w:gridCol w:w="992"/>
      </w:tblGrid>
      <w:tr w:rsidR="00800BAC" w:rsidRPr="00185BCE" w14:paraId="5EDA26FC" w14:textId="77777777" w:rsidTr="006F6683">
        <w:trPr>
          <w:trHeight w:val="960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1A2E2" w14:textId="77777777" w:rsidR="00800BAC" w:rsidRPr="00185BCE" w:rsidRDefault="00800BAC" w:rsidP="006F6683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název požárního příslušenství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1283C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počet kusů/párů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654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dodá zadavatel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AE2C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dodá výrobce</w:t>
            </w:r>
          </w:p>
        </w:tc>
      </w:tr>
      <w:tr w:rsidR="00800BAC" w:rsidRPr="00185BCE" w14:paraId="6255A71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66AB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batoh pro umístění vybavení na lesní požáry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108A7C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A3B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FBA9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DAA08A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809B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držák (vazák) hadicový v 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90AE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3B82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B81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6FC51B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B143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B,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2325B" w14:textId="6BF3ACD3" w:rsidR="00800BAC" w:rsidRPr="00185BCE" w:rsidRDefault="00495EB0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29A6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98CD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520B8DB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7DC6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C,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2E5B98" w14:textId="50748F59" w:rsidR="00800BAC" w:rsidRPr="00185BCE" w:rsidRDefault="00495EB0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C8E5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D7B5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6B7B22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068A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D,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49B7FE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65B1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60841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A516C0E" w14:textId="77777777" w:rsidTr="006F6683">
        <w:trPr>
          <w:trHeight w:val="276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9851D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sací 110, podle ČSN EN ISO 14 557, délka 2,5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47D4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7F60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6121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1963933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B0B4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kleště štípací pákové na tyče a svorníky, délka nejméně 600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DBC95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77A2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5ED8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2458CD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D156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k nadzemnímu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AA28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AD36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D5B5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55B3E098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9007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k podzemnímu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D32EA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134E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65EE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FDD252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BF9DD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na hadice a armatury B/C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6D7A8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2BF4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1A53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7382D83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7E72C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na sací hadice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9C42D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C693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CAD7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3EF372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6CEA9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kohout kulový přenosný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2FB9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AB3A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B322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B2780D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426EA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 sací 110 podle TP-TS/01-2007*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F5C52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8994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DBA7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CA8D40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65327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 sací plovoucí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D30EEF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C2D8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A9B6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2E1F17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BC67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koště cestářské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58E77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3C6B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A830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D92B6A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F881F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krumpáč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9E117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0889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55405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21A0CB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6FFF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lano ventilové,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46568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29B4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B3CD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8EA45F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60DE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lano záchytné,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F95C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2DFA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B892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5943531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AB434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lopata špičatá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A2FED7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56EA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3E6A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DB3CBE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945D6" w14:textId="37ADB833" w:rsidR="00800BAC" w:rsidRPr="00185BCE" w:rsidRDefault="00800BAC" w:rsidP="00495EB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můstek hadicový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8DC9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3490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53F8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2290A75" w14:textId="77777777" w:rsidTr="00495EB0">
        <w:trPr>
          <w:trHeight w:val="330"/>
        </w:trPr>
        <w:tc>
          <w:tcPr>
            <w:tcW w:w="6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33CC9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nástavec hydrantový podle ČSN 38 9441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F9DE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940D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9727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574BC1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83126E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nosítka záchranná a evakuační skládací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E66DD6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48914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A615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F3DA2B1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19440" w14:textId="4FAA169F" w:rsidR="00800BAC" w:rsidRPr="00185BCE" w:rsidRDefault="00800BAC" w:rsidP="00495EB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objímka na hadic</w:t>
            </w:r>
            <w:r w:rsidR="00495EB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154C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E6E5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B2EC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AAC048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72E73" w14:textId="62FFEBF4" w:rsidR="00800BAC" w:rsidRPr="00185BCE" w:rsidRDefault="00800BAC" w:rsidP="00495EB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objímka na hadic</w:t>
            </w:r>
            <w:r w:rsidR="00495EB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DDCE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1403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89EA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0AA53B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012A4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pila ruční na dřevo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B08190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B63B7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487C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9381BD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B16BB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3F00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D271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F2A88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98EC14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09D9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kombinovaná C podle TP-TS/13-2019*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FA49D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FF92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70A3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D9F2B9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9CBEF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kombinovaná D podle TP-TS/11-2019*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B31756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2BC2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7F64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5AB9A6F4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9775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přechod B/C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2F7F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0095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3081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19E46A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46C79F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přechod C/D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964D53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553AA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8338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6B8F404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8F80A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přechod šroubení 110/B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20782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DD51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5CA2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A2F59C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5F99F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příslušenství k motorové stříkačce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F61D2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8690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337C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75E39D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51A7C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přístroj hasicí CO2 přenosný s hasicí schopností 89B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426016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0BE1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91A9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78FFF80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EF52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rozdělovač B-CBC podle ČSN 38 9481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6EDA0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E9BE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0B01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284B51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9C496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rozdělovač C-DCD podle ČSN 38 9481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B07AEB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C5B45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420A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198CEC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38C05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sběrač 2 x 75 se zpětnou klapkou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6BF67C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FDCEA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CE84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7E11B26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E427FD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sekera požární bourací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2F2E2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970D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9F10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1E1EA4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DB46B6" w14:textId="1C4E3C54" w:rsidR="00800BAC" w:rsidRPr="00185BCE" w:rsidRDefault="00800BAC" w:rsidP="00495EB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495EB0">
              <w:rPr>
                <w:rFonts w:asciiTheme="minorHAnsi" w:hAnsiTheme="minorHAnsi" w:cstheme="minorHAnsi"/>
                <w:sz w:val="22"/>
                <w:szCs w:val="22"/>
              </w:rPr>
              <w:t>ouprava</w:t>
            </w: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95EB0">
              <w:rPr>
                <w:rFonts w:asciiTheme="minorHAnsi" w:hAnsiTheme="minorHAnsi" w:cstheme="minorHAnsi"/>
                <w:sz w:val="22"/>
                <w:szCs w:val="22"/>
              </w:rPr>
              <w:t>nástrojů základních</w:t>
            </w: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 xml:space="preserve"> podle </w:t>
            </w:r>
            <w:proofErr w:type="gramStart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TP</w:t>
            </w:r>
            <w:proofErr w:type="gramEnd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proofErr w:type="gramStart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TS/09</w:t>
            </w:r>
            <w:proofErr w:type="gramEnd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–2017*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4A00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B828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A92E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DF11537" w14:textId="77777777" w:rsidTr="006F6683">
        <w:trPr>
          <w:trHeight w:val="36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486A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stříkačka motorová přenosná PS 15 - splňující technické podmínky stanovené přílohou č. 2 k vyhlášce č. 69/2014 Sb., o technických podmínkách věcných prostředků požární ochrany, a doložené </w:t>
            </w: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při dodání stříkačky kopií certifikátu vydaného pro daný typ stříkačky autorizovanou osobou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0E494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DF16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2B04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800BAC" w:rsidRPr="00185BCE" w14:paraId="4121066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7CA21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ventil přetlakový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2241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F408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A468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53BC50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EA6CF" w14:textId="30B179F3" w:rsidR="00800BAC" w:rsidRPr="00185BCE" w:rsidRDefault="00800BAC" w:rsidP="00F1058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…………………………………</w:t>
            </w:r>
            <w:proofErr w:type="gramStart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….</w:t>
            </w:r>
            <w:r w:rsidR="00F10585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d</w:t>
            </w:r>
            <w:r w:rsidR="000A5689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alší</w:t>
            </w:r>
            <w:proofErr w:type="gramEnd"/>
            <w:r w:rsidR="000A5689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 xml:space="preserve"> výbava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652187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…ks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02DD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C8BC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</w:p>
        </w:tc>
      </w:tr>
    </w:tbl>
    <w:p w14:paraId="1710AC4F" w14:textId="77777777" w:rsidR="004E5A0F" w:rsidRPr="00185BCE" w:rsidRDefault="004E5A0F" w:rsidP="004E5A0F">
      <w:pPr>
        <w:pStyle w:val="Zkladntext"/>
        <w:spacing w:before="120"/>
        <w:ind w:left="142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5BCE">
        <w:rPr>
          <w:rFonts w:asciiTheme="minorHAnsi" w:hAnsiTheme="minorHAnsi" w:cstheme="minorHAnsi"/>
          <w:b/>
          <w:sz w:val="22"/>
          <w:szCs w:val="22"/>
        </w:rPr>
        <w:t xml:space="preserve">*Technické podmínky vydané MV-GŘ HZS ČR jsou veřejně dostupné ke stažení na webových stránkách: </w:t>
      </w:r>
      <w:hyperlink r:id="rId8" w:history="1">
        <w:r w:rsidRPr="007C0639">
          <w:rPr>
            <w:rStyle w:val="Hypertextovodkaz"/>
            <w:rFonts w:asciiTheme="minorHAnsi" w:hAnsiTheme="minorHAnsi" w:cstheme="minorHAnsi"/>
            <w:color w:val="002060"/>
            <w:sz w:val="22"/>
            <w:szCs w:val="22"/>
          </w:rPr>
          <w:t>www.hzscr.cz/clanek/katalog-vydanych-technickych-podminek-pozarni-techniky-a-vecnych-prostredku.aspx</w:t>
        </w:r>
      </w:hyperlink>
    </w:p>
    <w:p w14:paraId="730BAB7C" w14:textId="77777777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PH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je úložný prostor organizován pro uložení vybraných položek požárního příslušenství následujícím způsobem:</w:t>
      </w:r>
    </w:p>
    <w:p w14:paraId="21BE9621" w14:textId="77777777" w:rsidR="00800BAC" w:rsidRPr="00185BCE" w:rsidRDefault="00800BAC" w:rsidP="00001DF8">
      <w:pPr>
        <w:pStyle w:val="Odstavecseseznamem"/>
        <w:numPr>
          <w:ilvl w:val="0"/>
          <w:numId w:val="8"/>
        </w:numPr>
        <w:tabs>
          <w:tab w:val="center" w:pos="4536"/>
          <w:tab w:val="right" w:pos="9072"/>
        </w:tabs>
        <w:spacing w:before="120" w:after="0"/>
        <w:ind w:left="426"/>
        <w:rPr>
          <w:rFonts w:asciiTheme="minorHAnsi" w:hAnsiTheme="minorHAnsi" w:cstheme="minorHAnsi"/>
          <w:lang w:val="x-none" w:eastAsia="x-none"/>
        </w:rPr>
      </w:pPr>
      <w:r w:rsidRPr="00185BCE">
        <w:rPr>
          <w:rFonts w:asciiTheme="minorHAnsi" w:hAnsiTheme="minorHAnsi" w:cstheme="minorHAnsi"/>
          <w:lang w:eastAsia="x-none"/>
        </w:rPr>
        <w:t>přední část PH:</w:t>
      </w:r>
    </w:p>
    <w:p w14:paraId="279240FD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samostatně po jednom kuse v úchytném prvku:</w:t>
      </w:r>
    </w:p>
    <w:p w14:paraId="30D3EAF3" w14:textId="7A447500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C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</w:r>
      <w:r w:rsidR="00495EB0">
        <w:rPr>
          <w:rFonts w:asciiTheme="minorHAnsi" w:hAnsiTheme="minorHAnsi" w:cstheme="minorHAnsi"/>
          <w:bCs/>
          <w:sz w:val="22"/>
          <w:szCs w:val="22"/>
        </w:rPr>
        <w:t>5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4CE9393A" w14:textId="3AF95250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B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</w:r>
      <w:r w:rsidR="00495EB0">
        <w:rPr>
          <w:rFonts w:asciiTheme="minorHAnsi" w:hAnsiTheme="minorHAnsi" w:cstheme="minorHAnsi"/>
          <w:bCs/>
          <w:sz w:val="22"/>
          <w:szCs w:val="22"/>
        </w:rPr>
        <w:t>3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2A4554D1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spacing w:after="120"/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D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2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40D39B3C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v batohu:</w:t>
      </w:r>
    </w:p>
    <w:p w14:paraId="10F72750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D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4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74ABEBB8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proudnice kombinovaná D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2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027EF2E0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rozdělovač C-DCD</w:t>
      </w:r>
      <w:r w:rsidRPr="00185BCE">
        <w:rPr>
          <w:rFonts w:asciiTheme="minorHAnsi" w:hAnsiTheme="minorHAnsi" w:cstheme="minorHAnsi"/>
          <w:sz w:val="22"/>
          <w:szCs w:val="22"/>
        </w:rPr>
        <w:tab/>
        <w:t>1</w:t>
      </w:r>
      <w:r w:rsidRPr="00185BCE">
        <w:rPr>
          <w:rFonts w:asciiTheme="minorHAnsi" w:hAnsiTheme="minorHAnsi" w:cstheme="minorHAnsi"/>
          <w:sz w:val="22"/>
          <w:szCs w:val="22"/>
        </w:rPr>
        <w:tab/>
        <w:t>ks.</w:t>
      </w:r>
    </w:p>
    <w:p w14:paraId="5B3826C2" w14:textId="77777777" w:rsidR="00800BAC" w:rsidRPr="00185BCE" w:rsidRDefault="00800BAC" w:rsidP="00001DF8">
      <w:pPr>
        <w:pStyle w:val="Odstavecseseznamem"/>
        <w:numPr>
          <w:ilvl w:val="0"/>
          <w:numId w:val="8"/>
        </w:numPr>
        <w:tabs>
          <w:tab w:val="center" w:pos="4536"/>
          <w:tab w:val="right" w:pos="9072"/>
        </w:tabs>
        <w:spacing w:before="120" w:after="0"/>
        <w:ind w:left="426"/>
        <w:rPr>
          <w:rFonts w:asciiTheme="minorHAnsi" w:hAnsiTheme="minorHAnsi" w:cstheme="minorHAnsi"/>
          <w:lang w:val="x-none" w:eastAsia="x-none"/>
        </w:rPr>
      </w:pPr>
      <w:r w:rsidRPr="00185BCE">
        <w:rPr>
          <w:rFonts w:asciiTheme="minorHAnsi" w:hAnsiTheme="minorHAnsi" w:cstheme="minorHAnsi"/>
          <w:lang w:eastAsia="x-none"/>
        </w:rPr>
        <w:t>zadní část PH</w:t>
      </w:r>
    </w:p>
    <w:p w14:paraId="1433C0D7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ve dvou kazetách na hadice s odklápěcí bočnicí:</w:t>
      </w:r>
    </w:p>
    <w:p w14:paraId="2079B2DA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hadice požární izolovaná C 20 m</w:t>
      </w:r>
      <w:r w:rsidRPr="00185BCE">
        <w:rPr>
          <w:rFonts w:asciiTheme="minorHAnsi" w:hAnsiTheme="minorHAnsi" w:cstheme="minorHAnsi"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sz w:val="22"/>
          <w:szCs w:val="22"/>
        </w:rPr>
        <w:tab/>
        <w:t>ks</w:t>
      </w:r>
    </w:p>
    <w:p w14:paraId="77CF1841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spacing w:after="120"/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B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</w:t>
      </w:r>
    </w:p>
    <w:p w14:paraId="5EE26541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na vodorovném výsuvném prvku:</w:t>
      </w:r>
    </w:p>
    <w:p w14:paraId="2E536154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lastRenderedPageBreak/>
        <w:t>stříkačka motorová přenosná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1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ks.</w:t>
      </w:r>
    </w:p>
    <w:p w14:paraId="4FC9B0E0" w14:textId="77777777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Drobné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požární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příslušenství je uloženo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nejméně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ve dvou přenosných přepravkách.</w:t>
      </w:r>
    </w:p>
    <w:p w14:paraId="079367A8" w14:textId="16D5F260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bookmarkStart w:id="1" w:name="_Hlk115341441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Do PH může být volitelně umístěno dodatečné požární příslušenství ve výměnných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přepravkách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(dále jen „modulech“), kterými lze dle potřeby výměnou nahrazovat některé položky základního požárního příslušenství</w:t>
      </w:r>
      <w:r w:rsidR="000A568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(uvedené v tabulce)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. Na všech modulech je znázorněna nejvyšší možná nosnost tak, aby po výměně nebyla překročena největší přípustná hmotnost přívěsu. Každý modul lze snadno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upevnit v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. Pro barevnou úpravu modulů je použita odlišná barva, tak aby byla odlišena barva standardní výbavy a výbavy variabilní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doplněné uživatelem.</w:t>
      </w:r>
      <w:bookmarkEnd w:id="1"/>
    </w:p>
    <w:p w14:paraId="6ED5E2BC" w14:textId="21C6A6D0" w:rsidR="00D8622D" w:rsidRPr="00185BCE" w:rsidRDefault="00D8622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17797A05" w14:textId="284D1A3B" w:rsidR="00A24D90" w:rsidRPr="00185BCE" w:rsidRDefault="00A24D90" w:rsidP="0020154A">
      <w:pPr>
        <w:tabs>
          <w:tab w:val="left" w:pos="426"/>
        </w:tabs>
        <w:spacing w:before="120"/>
        <w:ind w:left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sectPr w:rsidR="00A24D90" w:rsidRPr="00185BCE" w:rsidSect="006E4F2F">
      <w:footerReference w:type="default" r:id="rId9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3A98B" w14:textId="77777777" w:rsidR="00804EFB" w:rsidRDefault="00804EFB" w:rsidP="000B70BF">
      <w:r>
        <w:separator/>
      </w:r>
    </w:p>
  </w:endnote>
  <w:endnote w:type="continuationSeparator" w:id="0">
    <w:p w14:paraId="654DE378" w14:textId="77777777" w:rsidR="00804EFB" w:rsidRDefault="00804EFB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055802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ACE370" w14:textId="6608680C" w:rsidR="004E5F14" w:rsidRDefault="004E5F14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01CE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01CE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427A7" w14:textId="77777777" w:rsidR="00804EFB" w:rsidRDefault="00804EFB" w:rsidP="000B70BF">
      <w:r>
        <w:separator/>
      </w:r>
    </w:p>
  </w:footnote>
  <w:footnote w:type="continuationSeparator" w:id="0">
    <w:p w14:paraId="5C3647B4" w14:textId="77777777" w:rsidR="00804EFB" w:rsidRDefault="00804EFB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91DA6"/>
    <w:multiLevelType w:val="hybridMultilevel"/>
    <w:tmpl w:val="391C4C20"/>
    <w:lvl w:ilvl="0" w:tplc="0405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29DA3DD4"/>
    <w:multiLevelType w:val="hybridMultilevel"/>
    <w:tmpl w:val="CF2A1F16"/>
    <w:lvl w:ilvl="0" w:tplc="8BE455E0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7A04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6" w15:restartNumberingAfterBreak="0">
    <w:nsid w:val="5E8143AC"/>
    <w:multiLevelType w:val="hybridMultilevel"/>
    <w:tmpl w:val="DED0647C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D6939"/>
    <w:multiLevelType w:val="multilevel"/>
    <w:tmpl w:val="198EBF60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</w:lvl>
    <w:lvl w:ilvl="3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7"/>
  </w:num>
  <w:num w:numId="5">
    <w:abstractNumId w:val="9"/>
  </w:num>
  <w:num w:numId="6">
    <w:abstractNumId w:val="3"/>
  </w:num>
  <w:num w:numId="7">
    <w:abstractNumId w:val="8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0"/>
  </w:num>
  <w:num w:numId="10">
    <w:abstractNumId w:val="5"/>
  </w:num>
  <w:num w:numId="11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1DF8"/>
    <w:rsid w:val="0000511D"/>
    <w:rsid w:val="00012A6E"/>
    <w:rsid w:val="0001320A"/>
    <w:rsid w:val="00014ED0"/>
    <w:rsid w:val="00024D47"/>
    <w:rsid w:val="00025651"/>
    <w:rsid w:val="00040663"/>
    <w:rsid w:val="0007016E"/>
    <w:rsid w:val="00070B18"/>
    <w:rsid w:val="00076318"/>
    <w:rsid w:val="00076B2B"/>
    <w:rsid w:val="00077EF9"/>
    <w:rsid w:val="00081033"/>
    <w:rsid w:val="0008546D"/>
    <w:rsid w:val="00087908"/>
    <w:rsid w:val="00087C03"/>
    <w:rsid w:val="00091AAF"/>
    <w:rsid w:val="000A42B3"/>
    <w:rsid w:val="000A5689"/>
    <w:rsid w:val="000A7F3B"/>
    <w:rsid w:val="000B45BB"/>
    <w:rsid w:val="000B579A"/>
    <w:rsid w:val="000B70BF"/>
    <w:rsid w:val="000D3F73"/>
    <w:rsid w:val="000E29D7"/>
    <w:rsid w:val="000E2B24"/>
    <w:rsid w:val="000E7B59"/>
    <w:rsid w:val="000F3061"/>
    <w:rsid w:val="001014D2"/>
    <w:rsid w:val="00101CE9"/>
    <w:rsid w:val="001048CD"/>
    <w:rsid w:val="00114F7A"/>
    <w:rsid w:val="00124798"/>
    <w:rsid w:val="00126979"/>
    <w:rsid w:val="00137E1F"/>
    <w:rsid w:val="00151496"/>
    <w:rsid w:val="00154E29"/>
    <w:rsid w:val="00155701"/>
    <w:rsid w:val="0015752C"/>
    <w:rsid w:val="001652EB"/>
    <w:rsid w:val="00177306"/>
    <w:rsid w:val="001817AF"/>
    <w:rsid w:val="00181DED"/>
    <w:rsid w:val="001852D6"/>
    <w:rsid w:val="00185BCE"/>
    <w:rsid w:val="0019063D"/>
    <w:rsid w:val="00194467"/>
    <w:rsid w:val="00194C3B"/>
    <w:rsid w:val="00196B8C"/>
    <w:rsid w:val="001B1388"/>
    <w:rsid w:val="001B2552"/>
    <w:rsid w:val="001C3610"/>
    <w:rsid w:val="001C573A"/>
    <w:rsid w:val="001C6A7E"/>
    <w:rsid w:val="001D338E"/>
    <w:rsid w:val="0020154A"/>
    <w:rsid w:val="0020244C"/>
    <w:rsid w:val="00212726"/>
    <w:rsid w:val="00214BD4"/>
    <w:rsid w:val="0021565C"/>
    <w:rsid w:val="00227759"/>
    <w:rsid w:val="00230312"/>
    <w:rsid w:val="00237817"/>
    <w:rsid w:val="00246ECC"/>
    <w:rsid w:val="002576D1"/>
    <w:rsid w:val="00262941"/>
    <w:rsid w:val="0026393E"/>
    <w:rsid w:val="00264160"/>
    <w:rsid w:val="0026797F"/>
    <w:rsid w:val="00271E7F"/>
    <w:rsid w:val="0027249D"/>
    <w:rsid w:val="002762C5"/>
    <w:rsid w:val="00277F1F"/>
    <w:rsid w:val="00280028"/>
    <w:rsid w:val="00281F6F"/>
    <w:rsid w:val="0028268A"/>
    <w:rsid w:val="00286E9E"/>
    <w:rsid w:val="002946F2"/>
    <w:rsid w:val="002A0D27"/>
    <w:rsid w:val="002A4FC0"/>
    <w:rsid w:val="002A50F9"/>
    <w:rsid w:val="002A5331"/>
    <w:rsid w:val="002B1D05"/>
    <w:rsid w:val="002B5316"/>
    <w:rsid w:val="002B55FE"/>
    <w:rsid w:val="002C53F1"/>
    <w:rsid w:val="002D4CF7"/>
    <w:rsid w:val="002D5D6E"/>
    <w:rsid w:val="002D6D78"/>
    <w:rsid w:val="002E1598"/>
    <w:rsid w:val="002E4641"/>
    <w:rsid w:val="002E72A9"/>
    <w:rsid w:val="003019A0"/>
    <w:rsid w:val="00323364"/>
    <w:rsid w:val="003238E5"/>
    <w:rsid w:val="00344201"/>
    <w:rsid w:val="003519BD"/>
    <w:rsid w:val="00357733"/>
    <w:rsid w:val="0037140E"/>
    <w:rsid w:val="003A2803"/>
    <w:rsid w:val="003A2DC3"/>
    <w:rsid w:val="003B4C26"/>
    <w:rsid w:val="003B68BB"/>
    <w:rsid w:val="003B72DF"/>
    <w:rsid w:val="003B7BAC"/>
    <w:rsid w:val="003C5A3B"/>
    <w:rsid w:val="003C65A1"/>
    <w:rsid w:val="003E37A0"/>
    <w:rsid w:val="003E391A"/>
    <w:rsid w:val="003F14C7"/>
    <w:rsid w:val="00402BB9"/>
    <w:rsid w:val="004268B0"/>
    <w:rsid w:val="00427853"/>
    <w:rsid w:val="0043565C"/>
    <w:rsid w:val="00437AF1"/>
    <w:rsid w:val="00440299"/>
    <w:rsid w:val="00440EB8"/>
    <w:rsid w:val="00445EBB"/>
    <w:rsid w:val="00455EC1"/>
    <w:rsid w:val="0045747B"/>
    <w:rsid w:val="00464C7B"/>
    <w:rsid w:val="00472A99"/>
    <w:rsid w:val="00476B44"/>
    <w:rsid w:val="00480E18"/>
    <w:rsid w:val="004841F9"/>
    <w:rsid w:val="0049343D"/>
    <w:rsid w:val="004957E3"/>
    <w:rsid w:val="00495EB0"/>
    <w:rsid w:val="004A6758"/>
    <w:rsid w:val="004B2522"/>
    <w:rsid w:val="004B5720"/>
    <w:rsid w:val="004D4D67"/>
    <w:rsid w:val="004D4F80"/>
    <w:rsid w:val="004E5A0F"/>
    <w:rsid w:val="004E5F14"/>
    <w:rsid w:val="004F1A43"/>
    <w:rsid w:val="004F34B9"/>
    <w:rsid w:val="004F7132"/>
    <w:rsid w:val="00500001"/>
    <w:rsid w:val="00510EC2"/>
    <w:rsid w:val="00511DD3"/>
    <w:rsid w:val="00512830"/>
    <w:rsid w:val="00514329"/>
    <w:rsid w:val="0053436E"/>
    <w:rsid w:val="00537008"/>
    <w:rsid w:val="00537367"/>
    <w:rsid w:val="00543D3C"/>
    <w:rsid w:val="00544E7E"/>
    <w:rsid w:val="00546B47"/>
    <w:rsid w:val="00550A23"/>
    <w:rsid w:val="00554083"/>
    <w:rsid w:val="00557798"/>
    <w:rsid w:val="00563EE1"/>
    <w:rsid w:val="005700F8"/>
    <w:rsid w:val="00574EED"/>
    <w:rsid w:val="00580783"/>
    <w:rsid w:val="00580835"/>
    <w:rsid w:val="00580B0D"/>
    <w:rsid w:val="00586EF5"/>
    <w:rsid w:val="00587BD6"/>
    <w:rsid w:val="005970C6"/>
    <w:rsid w:val="005B03D3"/>
    <w:rsid w:val="005C4418"/>
    <w:rsid w:val="005C7A2C"/>
    <w:rsid w:val="005D0AF4"/>
    <w:rsid w:val="005D4245"/>
    <w:rsid w:val="005D6AEC"/>
    <w:rsid w:val="005E18EF"/>
    <w:rsid w:val="005F14E1"/>
    <w:rsid w:val="005F3543"/>
    <w:rsid w:val="005F4F31"/>
    <w:rsid w:val="005F7BFD"/>
    <w:rsid w:val="00601CF0"/>
    <w:rsid w:val="00605FF3"/>
    <w:rsid w:val="00614C7D"/>
    <w:rsid w:val="006154F4"/>
    <w:rsid w:val="00621C9B"/>
    <w:rsid w:val="00623CC1"/>
    <w:rsid w:val="00633AF4"/>
    <w:rsid w:val="00634584"/>
    <w:rsid w:val="00637973"/>
    <w:rsid w:val="006516AC"/>
    <w:rsid w:val="00661F94"/>
    <w:rsid w:val="00662640"/>
    <w:rsid w:val="006711D1"/>
    <w:rsid w:val="0067570B"/>
    <w:rsid w:val="006B0A55"/>
    <w:rsid w:val="006B347B"/>
    <w:rsid w:val="006B69EE"/>
    <w:rsid w:val="006E0DD9"/>
    <w:rsid w:val="006E4F2F"/>
    <w:rsid w:val="006E6229"/>
    <w:rsid w:val="006E6801"/>
    <w:rsid w:val="006F130D"/>
    <w:rsid w:val="006F3376"/>
    <w:rsid w:val="007068FD"/>
    <w:rsid w:val="0073787F"/>
    <w:rsid w:val="00742619"/>
    <w:rsid w:val="00750393"/>
    <w:rsid w:val="00754004"/>
    <w:rsid w:val="007556C6"/>
    <w:rsid w:val="00761786"/>
    <w:rsid w:val="00762601"/>
    <w:rsid w:val="00780877"/>
    <w:rsid w:val="007827E5"/>
    <w:rsid w:val="00782BD7"/>
    <w:rsid w:val="0078317A"/>
    <w:rsid w:val="00787EA3"/>
    <w:rsid w:val="00791331"/>
    <w:rsid w:val="007A0DB5"/>
    <w:rsid w:val="007B0CCF"/>
    <w:rsid w:val="007C0639"/>
    <w:rsid w:val="007C2182"/>
    <w:rsid w:val="007D7EAE"/>
    <w:rsid w:val="007F2761"/>
    <w:rsid w:val="007F5C60"/>
    <w:rsid w:val="00800BAC"/>
    <w:rsid w:val="00800BDF"/>
    <w:rsid w:val="00804EFB"/>
    <w:rsid w:val="008068CD"/>
    <w:rsid w:val="008201A2"/>
    <w:rsid w:val="008214D2"/>
    <w:rsid w:val="00821950"/>
    <w:rsid w:val="008249F6"/>
    <w:rsid w:val="008262CB"/>
    <w:rsid w:val="008329E7"/>
    <w:rsid w:val="008361A0"/>
    <w:rsid w:val="00842F93"/>
    <w:rsid w:val="008479CB"/>
    <w:rsid w:val="008603E2"/>
    <w:rsid w:val="008604D0"/>
    <w:rsid w:val="00861A79"/>
    <w:rsid w:val="00865202"/>
    <w:rsid w:val="008676C4"/>
    <w:rsid w:val="00877D39"/>
    <w:rsid w:val="0089044E"/>
    <w:rsid w:val="008A5FAF"/>
    <w:rsid w:val="008A6C81"/>
    <w:rsid w:val="008B162C"/>
    <w:rsid w:val="008B6657"/>
    <w:rsid w:val="008C6B9E"/>
    <w:rsid w:val="008D0B42"/>
    <w:rsid w:val="008F0CAC"/>
    <w:rsid w:val="008F43DC"/>
    <w:rsid w:val="008F523C"/>
    <w:rsid w:val="00903B7D"/>
    <w:rsid w:val="00912517"/>
    <w:rsid w:val="0091290B"/>
    <w:rsid w:val="009148FA"/>
    <w:rsid w:val="00921DA2"/>
    <w:rsid w:val="00927D46"/>
    <w:rsid w:val="00940A23"/>
    <w:rsid w:val="00971953"/>
    <w:rsid w:val="009743EC"/>
    <w:rsid w:val="009839E3"/>
    <w:rsid w:val="00985626"/>
    <w:rsid w:val="00990060"/>
    <w:rsid w:val="00992598"/>
    <w:rsid w:val="009A0B99"/>
    <w:rsid w:val="009A68A3"/>
    <w:rsid w:val="009D7B9A"/>
    <w:rsid w:val="009E72B0"/>
    <w:rsid w:val="009F0951"/>
    <w:rsid w:val="009F1B32"/>
    <w:rsid w:val="009F2639"/>
    <w:rsid w:val="00A05298"/>
    <w:rsid w:val="00A1111A"/>
    <w:rsid w:val="00A11271"/>
    <w:rsid w:val="00A1264D"/>
    <w:rsid w:val="00A24D90"/>
    <w:rsid w:val="00A3395C"/>
    <w:rsid w:val="00A34A71"/>
    <w:rsid w:val="00A37995"/>
    <w:rsid w:val="00A5437E"/>
    <w:rsid w:val="00A64A49"/>
    <w:rsid w:val="00A70621"/>
    <w:rsid w:val="00A7550A"/>
    <w:rsid w:val="00A858DD"/>
    <w:rsid w:val="00A91E91"/>
    <w:rsid w:val="00A94E8F"/>
    <w:rsid w:val="00A95515"/>
    <w:rsid w:val="00A97946"/>
    <w:rsid w:val="00A979A6"/>
    <w:rsid w:val="00AA00A6"/>
    <w:rsid w:val="00AA0438"/>
    <w:rsid w:val="00AA52DA"/>
    <w:rsid w:val="00AB1B51"/>
    <w:rsid w:val="00AD3583"/>
    <w:rsid w:val="00AD408B"/>
    <w:rsid w:val="00AE3031"/>
    <w:rsid w:val="00AE47C7"/>
    <w:rsid w:val="00B00095"/>
    <w:rsid w:val="00B02242"/>
    <w:rsid w:val="00B10819"/>
    <w:rsid w:val="00B15036"/>
    <w:rsid w:val="00B25E07"/>
    <w:rsid w:val="00B25FF9"/>
    <w:rsid w:val="00B32222"/>
    <w:rsid w:val="00B417D9"/>
    <w:rsid w:val="00B42AF4"/>
    <w:rsid w:val="00B702E8"/>
    <w:rsid w:val="00B710F2"/>
    <w:rsid w:val="00B74C43"/>
    <w:rsid w:val="00B8068C"/>
    <w:rsid w:val="00B814A5"/>
    <w:rsid w:val="00B831EC"/>
    <w:rsid w:val="00B84826"/>
    <w:rsid w:val="00B859F4"/>
    <w:rsid w:val="00B97CC2"/>
    <w:rsid w:val="00BA5F92"/>
    <w:rsid w:val="00BB24E3"/>
    <w:rsid w:val="00BB6D80"/>
    <w:rsid w:val="00BE2140"/>
    <w:rsid w:val="00C018A4"/>
    <w:rsid w:val="00C020F1"/>
    <w:rsid w:val="00C02436"/>
    <w:rsid w:val="00C04CDE"/>
    <w:rsid w:val="00C10BBD"/>
    <w:rsid w:val="00C13E76"/>
    <w:rsid w:val="00C22107"/>
    <w:rsid w:val="00C26D7F"/>
    <w:rsid w:val="00C27B47"/>
    <w:rsid w:val="00C32B87"/>
    <w:rsid w:val="00C3736A"/>
    <w:rsid w:val="00C37E32"/>
    <w:rsid w:val="00C43264"/>
    <w:rsid w:val="00C5503E"/>
    <w:rsid w:val="00C57243"/>
    <w:rsid w:val="00C65C0C"/>
    <w:rsid w:val="00C716C5"/>
    <w:rsid w:val="00C74734"/>
    <w:rsid w:val="00C948E2"/>
    <w:rsid w:val="00CA60D0"/>
    <w:rsid w:val="00CB0CBE"/>
    <w:rsid w:val="00CB7176"/>
    <w:rsid w:val="00CC115C"/>
    <w:rsid w:val="00CD1939"/>
    <w:rsid w:val="00CD5FAC"/>
    <w:rsid w:val="00CF0C8D"/>
    <w:rsid w:val="00CF1F1E"/>
    <w:rsid w:val="00CF473D"/>
    <w:rsid w:val="00CF5BA1"/>
    <w:rsid w:val="00D220B9"/>
    <w:rsid w:val="00D27ED7"/>
    <w:rsid w:val="00D325E9"/>
    <w:rsid w:val="00D335BE"/>
    <w:rsid w:val="00D34075"/>
    <w:rsid w:val="00D423CF"/>
    <w:rsid w:val="00D4396F"/>
    <w:rsid w:val="00D44E6C"/>
    <w:rsid w:val="00D50B94"/>
    <w:rsid w:val="00D54EB5"/>
    <w:rsid w:val="00D55903"/>
    <w:rsid w:val="00D646AB"/>
    <w:rsid w:val="00D66E03"/>
    <w:rsid w:val="00D8021D"/>
    <w:rsid w:val="00D80E83"/>
    <w:rsid w:val="00D8622D"/>
    <w:rsid w:val="00D87315"/>
    <w:rsid w:val="00D912A3"/>
    <w:rsid w:val="00D92212"/>
    <w:rsid w:val="00DA15B3"/>
    <w:rsid w:val="00DA5EA2"/>
    <w:rsid w:val="00DA5FA8"/>
    <w:rsid w:val="00DB4CF9"/>
    <w:rsid w:val="00DB7514"/>
    <w:rsid w:val="00DD121F"/>
    <w:rsid w:val="00DD6171"/>
    <w:rsid w:val="00DE1A8F"/>
    <w:rsid w:val="00DE5506"/>
    <w:rsid w:val="00DF414F"/>
    <w:rsid w:val="00DF7770"/>
    <w:rsid w:val="00E020AA"/>
    <w:rsid w:val="00E108E7"/>
    <w:rsid w:val="00E130C4"/>
    <w:rsid w:val="00E2359D"/>
    <w:rsid w:val="00E24EC0"/>
    <w:rsid w:val="00E31BE7"/>
    <w:rsid w:val="00E3506B"/>
    <w:rsid w:val="00E40512"/>
    <w:rsid w:val="00E432CE"/>
    <w:rsid w:val="00E465F6"/>
    <w:rsid w:val="00E469E5"/>
    <w:rsid w:val="00E62A95"/>
    <w:rsid w:val="00E64CC4"/>
    <w:rsid w:val="00E64DC2"/>
    <w:rsid w:val="00E67A7B"/>
    <w:rsid w:val="00E715F3"/>
    <w:rsid w:val="00E731F8"/>
    <w:rsid w:val="00E82E69"/>
    <w:rsid w:val="00E83B9C"/>
    <w:rsid w:val="00E92C81"/>
    <w:rsid w:val="00EA0A54"/>
    <w:rsid w:val="00EA279C"/>
    <w:rsid w:val="00EC0ED0"/>
    <w:rsid w:val="00EC79CA"/>
    <w:rsid w:val="00ED16E2"/>
    <w:rsid w:val="00ED559A"/>
    <w:rsid w:val="00EE6B5A"/>
    <w:rsid w:val="00EF5775"/>
    <w:rsid w:val="00F02F57"/>
    <w:rsid w:val="00F045B9"/>
    <w:rsid w:val="00F10585"/>
    <w:rsid w:val="00F13578"/>
    <w:rsid w:val="00F14B1D"/>
    <w:rsid w:val="00F158D6"/>
    <w:rsid w:val="00F16323"/>
    <w:rsid w:val="00F54C30"/>
    <w:rsid w:val="00F56EF4"/>
    <w:rsid w:val="00F73C51"/>
    <w:rsid w:val="00F940D2"/>
    <w:rsid w:val="00FA36DA"/>
    <w:rsid w:val="00FA699A"/>
    <w:rsid w:val="00FB7D36"/>
    <w:rsid w:val="00FE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580B0D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F158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204C9-7429-4EF4-BAB5-37BDEE655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1653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10700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Martin Schneider</cp:lastModifiedBy>
  <cp:revision>3</cp:revision>
  <cp:lastPrinted>2022-10-13T04:46:00Z</cp:lastPrinted>
  <dcterms:created xsi:type="dcterms:W3CDTF">2025-07-17T12:19:00Z</dcterms:created>
  <dcterms:modified xsi:type="dcterms:W3CDTF">2025-07-21T11:35:00Z</dcterms:modified>
</cp:coreProperties>
</file>