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9A6FF9" w:rsidP="008111C7">
      <w:pPr>
        <w:pStyle w:val="Normlnweb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EBA4FC" wp14:editId="67252000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A50D16">
        <w:rPr>
          <w:b/>
        </w:rPr>
        <w:t>páté</w:t>
      </w:r>
      <w:r w:rsidR="005533AF">
        <w:rPr>
          <w:b/>
        </w:rPr>
        <w:t xml:space="preserve"> </w:t>
      </w:r>
      <w:r w:rsidR="008111C7">
        <w:rPr>
          <w:b/>
        </w:rPr>
        <w:t>téma</w:t>
      </w:r>
      <w:r w:rsidR="001A7E50">
        <w:rPr>
          <w:b/>
        </w:rPr>
        <w:t xml:space="preserve"> v tomto školním roce</w:t>
      </w:r>
      <w:r w:rsidR="008111C7">
        <w:rPr>
          <w:b/>
        </w:rPr>
        <w:t xml:space="preserve"> </w:t>
      </w:r>
      <w:r w:rsidR="003B2BE6">
        <w:rPr>
          <w:b/>
        </w:rPr>
        <w:t>–</w:t>
      </w:r>
      <w:r w:rsidR="008111C7" w:rsidRPr="00E3513A">
        <w:rPr>
          <w:b/>
        </w:rPr>
        <w:t xml:space="preserve"> </w:t>
      </w:r>
      <w:r w:rsidR="003B2BE6">
        <w:rPr>
          <w:b/>
        </w:rPr>
        <w:t xml:space="preserve">bezpečný </w:t>
      </w:r>
      <w:r w:rsidR="005533AF">
        <w:rPr>
          <w:b/>
        </w:rPr>
        <w:t>pohyb v budově</w:t>
      </w:r>
      <w:r w:rsidR="008111C7" w:rsidRPr="00E3513A">
        <w:rPr>
          <w:b/>
        </w:rPr>
        <w:t xml:space="preserve">. </w:t>
      </w:r>
      <w:r w:rsidR="008111C7"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A50D16" w:rsidRDefault="00A50D16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minul</w:t>
      </w:r>
      <w:r>
        <w:rPr>
          <w:rFonts w:ascii="Times New Roman" w:hAnsi="Times New Roman" w:cs="Times New Roman"/>
          <w:sz w:val="24"/>
          <w:szCs w:val="24"/>
        </w:rPr>
        <w:t>ém</w:t>
      </w:r>
      <w:r>
        <w:rPr>
          <w:rFonts w:ascii="Times New Roman" w:hAnsi="Times New Roman" w:cs="Times New Roman"/>
          <w:sz w:val="24"/>
          <w:szCs w:val="24"/>
        </w:rPr>
        <w:t xml:space="preserve"> člán</w:t>
      </w:r>
      <w:r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 xml:space="preserve"> jsme psali</w:t>
      </w:r>
      <w:r>
        <w:rPr>
          <w:rFonts w:ascii="Times New Roman" w:hAnsi="Times New Roman" w:cs="Times New Roman"/>
          <w:sz w:val="24"/>
          <w:szCs w:val="24"/>
        </w:rPr>
        <w:t xml:space="preserve"> o zásadách evakuace, nyní na toto téma částečně navážeme bezpečným pohybem po budovách. </w:t>
      </w:r>
    </w:p>
    <w:p w:rsidR="004B7A8E" w:rsidRPr="004B7A8E" w:rsidRDefault="004B7A8E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sz w:val="24"/>
          <w:szCs w:val="24"/>
        </w:rPr>
        <w:t xml:space="preserve">Lidé jsou při požáru </w:t>
      </w:r>
      <w:r w:rsidR="007B45BC">
        <w:rPr>
          <w:rFonts w:ascii="Times New Roman" w:hAnsi="Times New Roman" w:cs="Times New Roman"/>
          <w:sz w:val="24"/>
          <w:szCs w:val="24"/>
        </w:rPr>
        <w:t xml:space="preserve">uvnitř budovy </w:t>
      </w:r>
      <w:r w:rsidRPr="004B7A8E">
        <w:rPr>
          <w:rFonts w:ascii="Times New Roman" w:hAnsi="Times New Roman" w:cs="Times New Roman"/>
          <w:sz w:val="24"/>
          <w:szCs w:val="24"/>
        </w:rPr>
        <w:t>ohrožován</w:t>
      </w:r>
      <w:r w:rsidR="002B2FDF">
        <w:rPr>
          <w:rFonts w:ascii="Times New Roman" w:hAnsi="Times New Roman" w:cs="Times New Roman"/>
          <w:sz w:val="24"/>
          <w:szCs w:val="24"/>
        </w:rPr>
        <w:t>i</w:t>
      </w:r>
      <w:r w:rsidRPr="004B7A8E">
        <w:rPr>
          <w:rFonts w:ascii="Times New Roman" w:hAnsi="Times New Roman" w:cs="Times New Roman"/>
          <w:sz w:val="24"/>
          <w:szCs w:val="24"/>
        </w:rPr>
        <w:t xml:space="preserve"> nejen plameny a vysokou teplotou, ale především </w:t>
      </w:r>
      <w:r w:rsidR="007B45BC">
        <w:rPr>
          <w:rFonts w:ascii="Times New Roman" w:hAnsi="Times New Roman" w:cs="Times New Roman"/>
          <w:sz w:val="24"/>
          <w:szCs w:val="24"/>
        </w:rPr>
        <w:t xml:space="preserve">vznikajícími </w:t>
      </w:r>
      <w:r w:rsidRPr="004B7A8E">
        <w:rPr>
          <w:rFonts w:ascii="Times New Roman" w:hAnsi="Times New Roman" w:cs="Times New Roman"/>
          <w:sz w:val="24"/>
          <w:szCs w:val="24"/>
        </w:rPr>
        <w:t xml:space="preserve">zplodinami hoření. Všechny budovy proto musí osobám, které se nacházejí uvnitř, zajistit </w:t>
      </w:r>
      <w:r>
        <w:rPr>
          <w:rFonts w:ascii="Times New Roman" w:hAnsi="Times New Roman" w:cs="Times New Roman"/>
          <w:sz w:val="24"/>
          <w:szCs w:val="24"/>
        </w:rPr>
        <w:t xml:space="preserve">bezpečný únik. </w:t>
      </w:r>
      <w:r w:rsidRPr="004B7A8E">
        <w:rPr>
          <w:rFonts w:ascii="Times New Roman" w:hAnsi="Times New Roman" w:cs="Times New Roman"/>
          <w:sz w:val="24"/>
          <w:szCs w:val="24"/>
        </w:rPr>
        <w:t>Jedním ze základních požadavků požární bezpečnosti</w:t>
      </w:r>
      <w:r w:rsidR="00EA1127">
        <w:rPr>
          <w:rFonts w:ascii="Times New Roman" w:hAnsi="Times New Roman" w:cs="Times New Roman"/>
          <w:sz w:val="24"/>
          <w:szCs w:val="24"/>
        </w:rPr>
        <w:t xml:space="preserve"> staveb</w:t>
      </w:r>
      <w:r w:rsidRPr="004B7A8E">
        <w:rPr>
          <w:rFonts w:ascii="Times New Roman" w:hAnsi="Times New Roman" w:cs="Times New Roman"/>
          <w:sz w:val="24"/>
          <w:szCs w:val="24"/>
        </w:rPr>
        <w:t>, které jsou zakotveny v řadě právních předpisů a technických norem, je zajištění bezpečné</w:t>
      </w:r>
      <w:r w:rsidR="00EA1127">
        <w:rPr>
          <w:rFonts w:ascii="Times New Roman" w:hAnsi="Times New Roman" w:cs="Times New Roman"/>
          <w:sz w:val="24"/>
          <w:szCs w:val="24"/>
        </w:rPr>
        <w:t xml:space="preserve"> evakuace</w:t>
      </w:r>
      <w:r w:rsidRPr="004B7A8E">
        <w:rPr>
          <w:rFonts w:ascii="Times New Roman" w:hAnsi="Times New Roman" w:cs="Times New Roman"/>
          <w:sz w:val="24"/>
          <w:szCs w:val="24"/>
        </w:rPr>
        <w:t xml:space="preserve"> </w:t>
      </w:r>
      <w:r w:rsidR="00EA1127">
        <w:rPr>
          <w:rFonts w:ascii="Times New Roman" w:hAnsi="Times New Roman" w:cs="Times New Roman"/>
          <w:sz w:val="24"/>
          <w:szCs w:val="24"/>
        </w:rPr>
        <w:t xml:space="preserve">objektu zasaženého </w:t>
      </w:r>
      <w:r w:rsidRPr="004B7A8E">
        <w:rPr>
          <w:rFonts w:ascii="Times New Roman" w:hAnsi="Times New Roman" w:cs="Times New Roman"/>
          <w:sz w:val="24"/>
          <w:szCs w:val="24"/>
        </w:rPr>
        <w:t>požárem</w:t>
      </w:r>
      <w:r w:rsidR="00EA1127">
        <w:rPr>
          <w:rFonts w:ascii="Times New Roman" w:hAnsi="Times New Roman" w:cs="Times New Roman"/>
          <w:sz w:val="24"/>
          <w:szCs w:val="24"/>
        </w:rPr>
        <w:t>.</w:t>
      </w:r>
      <w:r w:rsidRPr="004B7A8E">
        <w:rPr>
          <w:rFonts w:ascii="Times New Roman" w:hAnsi="Times New Roman" w:cs="Times New Roman"/>
          <w:sz w:val="24"/>
          <w:szCs w:val="24"/>
        </w:rPr>
        <w:t xml:space="preserve"> </w:t>
      </w:r>
      <w:r w:rsidR="00EA1127">
        <w:rPr>
          <w:rFonts w:ascii="Times New Roman" w:hAnsi="Times New Roman" w:cs="Times New Roman"/>
          <w:sz w:val="24"/>
          <w:szCs w:val="24"/>
        </w:rPr>
        <w:t xml:space="preserve">Z uvedeného důvodu se v budovách navrhují různé druhy únikových cest, které poskytují unikajícím osobám různou míru ochrany při evakuaci. </w:t>
      </w:r>
      <w:r w:rsidRPr="004B7A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52E" w:rsidRDefault="004B7A8E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b/>
          <w:sz w:val="24"/>
          <w:szCs w:val="24"/>
        </w:rPr>
        <w:t>Úniková cesta</w:t>
      </w:r>
      <w:r w:rsidRPr="004B7A8E">
        <w:rPr>
          <w:rFonts w:ascii="Times New Roman" w:hAnsi="Times New Roman" w:cs="Times New Roman"/>
          <w:sz w:val="24"/>
          <w:szCs w:val="24"/>
        </w:rPr>
        <w:t xml:space="preserve"> je trvale volný komunikační prostor, vedoucí k východu na volné prostranst</w:t>
      </w:r>
      <w:r w:rsidR="00EA1127">
        <w:rPr>
          <w:rFonts w:ascii="Times New Roman" w:hAnsi="Times New Roman" w:cs="Times New Roman"/>
          <w:sz w:val="24"/>
          <w:szCs w:val="24"/>
        </w:rPr>
        <w:t>ví, která zajišťuje bezpečnou a včasnou evakuaci.</w:t>
      </w:r>
      <w:r w:rsidRPr="004B7A8E">
        <w:rPr>
          <w:rFonts w:ascii="Times New Roman" w:hAnsi="Times New Roman" w:cs="Times New Roman"/>
          <w:sz w:val="24"/>
          <w:szCs w:val="24"/>
        </w:rPr>
        <w:t xml:space="preserve"> </w:t>
      </w:r>
      <w:r w:rsidR="00EA1127">
        <w:rPr>
          <w:rFonts w:ascii="Times New Roman" w:hAnsi="Times New Roman" w:cs="Times New Roman"/>
          <w:sz w:val="24"/>
          <w:szCs w:val="24"/>
        </w:rPr>
        <w:t>N</w:t>
      </w:r>
      <w:r w:rsidR="00EA1127" w:rsidRPr="004B7A8E">
        <w:rPr>
          <w:rFonts w:ascii="Times New Roman" w:hAnsi="Times New Roman" w:cs="Times New Roman"/>
          <w:sz w:val="24"/>
          <w:szCs w:val="24"/>
        </w:rPr>
        <w:t>esmí v n</w:t>
      </w:r>
      <w:r w:rsidR="00EA1127">
        <w:rPr>
          <w:rFonts w:ascii="Times New Roman" w:hAnsi="Times New Roman" w:cs="Times New Roman"/>
          <w:sz w:val="24"/>
          <w:szCs w:val="24"/>
        </w:rPr>
        <w:t>í</w:t>
      </w:r>
      <w:r w:rsidR="00EA1127" w:rsidRPr="004B7A8E">
        <w:rPr>
          <w:rFonts w:ascii="Times New Roman" w:hAnsi="Times New Roman" w:cs="Times New Roman"/>
          <w:sz w:val="24"/>
          <w:szCs w:val="24"/>
        </w:rPr>
        <w:t xml:space="preserve"> být překážky, které by ztěžov</w:t>
      </w:r>
      <w:r w:rsidR="00EA1127">
        <w:rPr>
          <w:rFonts w:ascii="Times New Roman" w:hAnsi="Times New Roman" w:cs="Times New Roman"/>
          <w:sz w:val="24"/>
          <w:szCs w:val="24"/>
        </w:rPr>
        <w:t>aly únik osob (stoly, židle, skříně apod.)</w:t>
      </w:r>
      <w:r w:rsidR="00EC452E">
        <w:rPr>
          <w:rFonts w:ascii="Times New Roman" w:hAnsi="Times New Roman" w:cs="Times New Roman"/>
          <w:sz w:val="24"/>
          <w:szCs w:val="24"/>
        </w:rPr>
        <w:t>. Musí</w:t>
      </w:r>
      <w:r w:rsidRPr="004B7A8E">
        <w:rPr>
          <w:rFonts w:ascii="Times New Roman" w:hAnsi="Times New Roman" w:cs="Times New Roman"/>
          <w:sz w:val="24"/>
          <w:szCs w:val="24"/>
        </w:rPr>
        <w:t xml:space="preserve"> být </w:t>
      </w:r>
      <w:r w:rsidR="00FA75E2">
        <w:rPr>
          <w:rFonts w:ascii="Times New Roman" w:hAnsi="Times New Roman" w:cs="Times New Roman"/>
          <w:sz w:val="24"/>
          <w:szCs w:val="24"/>
        </w:rPr>
        <w:t xml:space="preserve">vždy </w:t>
      </w:r>
      <w:r w:rsidRPr="004B7A8E">
        <w:rPr>
          <w:rFonts w:ascii="Times New Roman" w:hAnsi="Times New Roman" w:cs="Times New Roman"/>
          <w:sz w:val="24"/>
          <w:szCs w:val="24"/>
        </w:rPr>
        <w:t>volně průchozí</w:t>
      </w:r>
      <w:r w:rsidR="007B45BC">
        <w:rPr>
          <w:rFonts w:ascii="Times New Roman" w:hAnsi="Times New Roman" w:cs="Times New Roman"/>
          <w:sz w:val="24"/>
          <w:szCs w:val="24"/>
        </w:rPr>
        <w:t xml:space="preserve">, nikde v jejím průběhu nesmí být </w:t>
      </w:r>
      <w:r w:rsidR="00EC452E">
        <w:rPr>
          <w:rFonts w:ascii="Times New Roman" w:hAnsi="Times New Roman" w:cs="Times New Roman"/>
          <w:sz w:val="24"/>
          <w:szCs w:val="24"/>
        </w:rPr>
        <w:t xml:space="preserve">zablokované chodby nebo </w:t>
      </w:r>
      <w:r w:rsidR="007B45BC">
        <w:rPr>
          <w:rFonts w:ascii="Times New Roman" w:hAnsi="Times New Roman" w:cs="Times New Roman"/>
          <w:sz w:val="24"/>
          <w:szCs w:val="24"/>
        </w:rPr>
        <w:t>zatarasené dveře.</w:t>
      </w:r>
      <w:r w:rsidR="00FA75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7A8E" w:rsidRDefault="003F5715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sz w:val="24"/>
          <w:szCs w:val="24"/>
        </w:rPr>
        <w:t>Únikov</w:t>
      </w:r>
      <w:r w:rsidR="00FA75E2">
        <w:rPr>
          <w:rFonts w:ascii="Times New Roman" w:hAnsi="Times New Roman" w:cs="Times New Roman"/>
          <w:sz w:val="24"/>
          <w:szCs w:val="24"/>
        </w:rPr>
        <w:t>á</w:t>
      </w:r>
      <w:r w:rsidRPr="004B7A8E">
        <w:rPr>
          <w:rFonts w:ascii="Times New Roman" w:hAnsi="Times New Roman" w:cs="Times New Roman"/>
          <w:sz w:val="24"/>
          <w:szCs w:val="24"/>
        </w:rPr>
        <w:t xml:space="preserve"> cest</w:t>
      </w:r>
      <w:r w:rsidR="00FA75E2">
        <w:rPr>
          <w:rFonts w:ascii="Times New Roman" w:hAnsi="Times New Roman" w:cs="Times New Roman"/>
          <w:sz w:val="24"/>
          <w:szCs w:val="24"/>
        </w:rPr>
        <w:t>a a </w:t>
      </w:r>
      <w:r w:rsidR="00EC452E">
        <w:rPr>
          <w:rFonts w:ascii="Times New Roman" w:hAnsi="Times New Roman" w:cs="Times New Roman"/>
          <w:sz w:val="24"/>
          <w:szCs w:val="24"/>
        </w:rPr>
        <w:t>únikový</w:t>
      </w:r>
      <w:r w:rsidR="00FA75E2">
        <w:rPr>
          <w:rFonts w:ascii="Times New Roman" w:hAnsi="Times New Roman" w:cs="Times New Roman"/>
          <w:sz w:val="24"/>
          <w:szCs w:val="24"/>
        </w:rPr>
        <w:t xml:space="preserve"> východ</w:t>
      </w:r>
      <w:r w:rsidRPr="004B7A8E">
        <w:rPr>
          <w:rFonts w:ascii="Times New Roman" w:hAnsi="Times New Roman" w:cs="Times New Roman"/>
          <w:sz w:val="24"/>
          <w:szCs w:val="24"/>
        </w:rPr>
        <w:t xml:space="preserve"> musí být z důvodu rychlejší orientace označen</w:t>
      </w:r>
      <w:r w:rsidR="00B21923">
        <w:rPr>
          <w:rFonts w:ascii="Times New Roman" w:hAnsi="Times New Roman" w:cs="Times New Roman"/>
          <w:sz w:val="24"/>
          <w:szCs w:val="24"/>
        </w:rPr>
        <w:t>y</w:t>
      </w:r>
      <w:r w:rsidRPr="004B7A8E">
        <w:rPr>
          <w:rFonts w:ascii="Times New Roman" w:hAnsi="Times New Roman" w:cs="Times New Roman"/>
          <w:sz w:val="24"/>
          <w:szCs w:val="24"/>
        </w:rPr>
        <w:t xml:space="preserve"> </w:t>
      </w:r>
      <w:r w:rsidRPr="004B7A8E">
        <w:rPr>
          <w:rFonts w:ascii="Times New Roman" w:hAnsi="Times New Roman" w:cs="Times New Roman"/>
          <w:b/>
          <w:sz w:val="24"/>
          <w:szCs w:val="24"/>
        </w:rPr>
        <w:t>bezpečnostními značkami</w:t>
      </w:r>
      <w:r w:rsidRPr="004B7A8E">
        <w:rPr>
          <w:rFonts w:ascii="Times New Roman" w:hAnsi="Times New Roman" w:cs="Times New Roman"/>
          <w:sz w:val="24"/>
          <w:szCs w:val="24"/>
        </w:rPr>
        <w:t xml:space="preserve">. 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Jedná se o všem dobře známé zelené tabulky s bílou šipkou, které </w:t>
      </w:r>
      <w:r w:rsidR="00FA75E2">
        <w:rPr>
          <w:rFonts w:ascii="Times New Roman" w:hAnsi="Times New Roman" w:cs="Times New Roman"/>
          <w:sz w:val="24"/>
          <w:szCs w:val="24"/>
        </w:rPr>
        <w:t xml:space="preserve">je možné </w:t>
      </w:r>
      <w:r w:rsidR="004B7A8E" w:rsidRPr="004B7A8E">
        <w:rPr>
          <w:rFonts w:ascii="Times New Roman" w:hAnsi="Times New Roman" w:cs="Times New Roman"/>
          <w:sz w:val="24"/>
          <w:szCs w:val="24"/>
        </w:rPr>
        <w:t>nejčastěji v</w:t>
      </w:r>
      <w:r w:rsidR="00FA75E2">
        <w:rPr>
          <w:rFonts w:ascii="Times New Roman" w:hAnsi="Times New Roman" w:cs="Times New Roman"/>
          <w:sz w:val="24"/>
          <w:szCs w:val="24"/>
        </w:rPr>
        <w:t>idět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na chodbách a dveřích veřejných budov jako jsou úřady, školy, kina, divadla, obchody apod.</w:t>
      </w:r>
      <w:r w:rsidR="00FA75E2">
        <w:rPr>
          <w:rFonts w:ascii="Times New Roman" w:hAnsi="Times New Roman" w:cs="Times New Roman"/>
          <w:sz w:val="24"/>
          <w:szCs w:val="24"/>
        </w:rPr>
        <w:t xml:space="preserve"> 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Tyto </w:t>
      </w:r>
      <w:r w:rsidR="00EC452E">
        <w:rPr>
          <w:rFonts w:ascii="Times New Roman" w:hAnsi="Times New Roman" w:cs="Times New Roman"/>
          <w:sz w:val="24"/>
          <w:szCs w:val="24"/>
        </w:rPr>
        <w:t>značky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</w:t>
      </w:r>
      <w:r w:rsidR="00FA75E2">
        <w:rPr>
          <w:rFonts w:ascii="Times New Roman" w:hAnsi="Times New Roman" w:cs="Times New Roman"/>
          <w:sz w:val="24"/>
          <w:szCs w:val="24"/>
        </w:rPr>
        <w:t xml:space="preserve">ohrožené osoby 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v případě požáru </w:t>
      </w:r>
      <w:r w:rsidR="00FA75E2">
        <w:rPr>
          <w:rFonts w:ascii="Times New Roman" w:hAnsi="Times New Roman" w:cs="Times New Roman"/>
          <w:sz w:val="24"/>
          <w:szCs w:val="24"/>
        </w:rPr>
        <w:t xml:space="preserve">vyvedou 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nejbezpečnější </w:t>
      </w:r>
      <w:r w:rsidR="00234637">
        <w:rPr>
          <w:rFonts w:ascii="Times New Roman" w:hAnsi="Times New Roman" w:cs="Times New Roman"/>
          <w:sz w:val="24"/>
          <w:szCs w:val="24"/>
        </w:rPr>
        <w:t>cestou (která nemusí být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tou nejkratší) z</w:t>
      </w:r>
      <w:r w:rsidR="00B21923">
        <w:rPr>
          <w:rFonts w:ascii="Times New Roman" w:hAnsi="Times New Roman" w:cs="Times New Roman"/>
          <w:sz w:val="24"/>
          <w:szCs w:val="24"/>
        </w:rPr>
        <w:t> </w:t>
      </w:r>
      <w:r w:rsidR="004B7A8E" w:rsidRPr="004B7A8E">
        <w:rPr>
          <w:rFonts w:ascii="Times New Roman" w:hAnsi="Times New Roman" w:cs="Times New Roman"/>
          <w:sz w:val="24"/>
          <w:szCs w:val="24"/>
        </w:rPr>
        <w:t>budovy</w:t>
      </w:r>
      <w:r w:rsidR="00B21923">
        <w:rPr>
          <w:rFonts w:ascii="Times New Roman" w:hAnsi="Times New Roman" w:cs="Times New Roman"/>
          <w:sz w:val="24"/>
          <w:szCs w:val="24"/>
        </w:rPr>
        <w:t xml:space="preserve"> ven</w:t>
      </w:r>
      <w:r w:rsidR="00EC452E">
        <w:rPr>
          <w:rFonts w:ascii="Times New Roman" w:hAnsi="Times New Roman" w:cs="Times New Roman"/>
          <w:sz w:val="24"/>
          <w:szCs w:val="24"/>
        </w:rPr>
        <w:t>. U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možňují čitelnost symbolů i při zhoršené viditelnosti, například v zakouřeném prostředí. </w:t>
      </w:r>
      <w:r w:rsidR="00EC452E">
        <w:rPr>
          <w:rFonts w:ascii="Times New Roman" w:hAnsi="Times New Roman" w:cs="Times New Roman"/>
          <w:sz w:val="24"/>
          <w:szCs w:val="24"/>
        </w:rPr>
        <w:t>Ú</w:t>
      </w:r>
      <w:r w:rsidR="004B7A8E" w:rsidRPr="004B7A8E">
        <w:rPr>
          <w:rFonts w:ascii="Times New Roman" w:hAnsi="Times New Roman" w:cs="Times New Roman"/>
          <w:sz w:val="24"/>
          <w:szCs w:val="24"/>
        </w:rPr>
        <w:t>nikové cesty</w:t>
      </w:r>
      <w:r w:rsidR="00EC452E">
        <w:rPr>
          <w:rFonts w:ascii="Times New Roman" w:hAnsi="Times New Roman" w:cs="Times New Roman"/>
          <w:sz w:val="24"/>
          <w:szCs w:val="24"/>
        </w:rPr>
        <w:t>, které poskytují vyšší stupeň ochrany,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bývají vybaveny</w:t>
      </w:r>
      <w:r w:rsidR="00FA75E2">
        <w:rPr>
          <w:rFonts w:ascii="Times New Roman" w:hAnsi="Times New Roman" w:cs="Times New Roman"/>
          <w:sz w:val="24"/>
          <w:szCs w:val="24"/>
        </w:rPr>
        <w:t xml:space="preserve"> </w:t>
      </w:r>
      <w:r w:rsidR="00234637">
        <w:rPr>
          <w:rFonts w:ascii="Times New Roman" w:hAnsi="Times New Roman" w:cs="Times New Roman"/>
          <w:sz w:val="24"/>
          <w:szCs w:val="24"/>
        </w:rPr>
        <w:t xml:space="preserve">také 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nouzovým </w:t>
      </w:r>
      <w:r w:rsidR="00EC452E">
        <w:rPr>
          <w:rFonts w:ascii="Times New Roman" w:hAnsi="Times New Roman" w:cs="Times New Roman"/>
          <w:sz w:val="24"/>
          <w:szCs w:val="24"/>
        </w:rPr>
        <w:t>o</w:t>
      </w:r>
      <w:r w:rsidR="004B7A8E" w:rsidRPr="004B7A8E">
        <w:rPr>
          <w:rFonts w:ascii="Times New Roman" w:hAnsi="Times New Roman" w:cs="Times New Roman"/>
          <w:sz w:val="24"/>
          <w:szCs w:val="24"/>
        </w:rPr>
        <w:t>světl</w:t>
      </w:r>
      <w:r w:rsidR="00EC452E">
        <w:rPr>
          <w:rFonts w:ascii="Times New Roman" w:hAnsi="Times New Roman" w:cs="Times New Roman"/>
          <w:sz w:val="24"/>
          <w:szCs w:val="24"/>
        </w:rPr>
        <w:t>ením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, které se automaticky rozsvítí v případě výpadku elektrické energie. Takové technické úpravy opět zvyšují šanci </w:t>
      </w:r>
      <w:r w:rsidR="00234637">
        <w:rPr>
          <w:rFonts w:ascii="Times New Roman" w:hAnsi="Times New Roman" w:cs="Times New Roman"/>
          <w:sz w:val="24"/>
          <w:szCs w:val="24"/>
        </w:rPr>
        <w:t>osob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B7A8E" w:rsidRPr="004B7A8E">
        <w:rPr>
          <w:rFonts w:ascii="Times New Roman" w:hAnsi="Times New Roman" w:cs="Times New Roman"/>
          <w:sz w:val="24"/>
          <w:szCs w:val="24"/>
        </w:rPr>
        <w:t xml:space="preserve">najít bezpečně cestu ven. Z objektu může vést i více únikových cest, to znamená, že </w:t>
      </w:r>
      <w:r w:rsidR="00EC452E">
        <w:rPr>
          <w:rFonts w:ascii="Times New Roman" w:hAnsi="Times New Roman" w:cs="Times New Roman"/>
          <w:sz w:val="24"/>
          <w:szCs w:val="24"/>
        </w:rPr>
        <w:t>značky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ukazující směr úniku nás nemusí dovést ven stejnou cestou, kterou jsme do objektu vstupovali. </w:t>
      </w:r>
    </w:p>
    <w:p w:rsidR="00B21923" w:rsidRPr="004B7A8E" w:rsidRDefault="00B21923" w:rsidP="00B219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1923" w:rsidRDefault="00B21923" w:rsidP="00B21923">
      <w:pPr>
        <w:jc w:val="both"/>
      </w:pPr>
      <w:r>
        <w:rPr>
          <w:noProof/>
          <w:lang w:eastAsia="cs-CZ"/>
        </w:rPr>
        <w:drawing>
          <wp:inline distT="0" distB="0" distL="0" distR="0" wp14:anchorId="2F6CE78A" wp14:editId="7FFB5DEA">
            <wp:extent cx="1219200" cy="1608767"/>
            <wp:effectExtent l="0" t="0" r="0" b="0"/>
            <wp:docPr id="8" name="Obrázek 8" descr="H80_oznaceni_unikoveho_vycho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80_oznaceni_unikoveho_vychod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883" cy="161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cs-CZ"/>
        </w:rPr>
        <w:drawing>
          <wp:inline distT="0" distB="0" distL="0" distR="0" wp14:anchorId="694ED078" wp14:editId="0FA06C2E">
            <wp:extent cx="1914525" cy="1619250"/>
            <wp:effectExtent l="0" t="0" r="9525" b="0"/>
            <wp:docPr id="9" name="Obrázek 9" descr="Exit-emergency-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it-emergency-gre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cs-CZ"/>
        </w:rPr>
        <w:drawing>
          <wp:inline distT="0" distB="0" distL="0" distR="0" wp14:anchorId="1862D95C" wp14:editId="23395E30">
            <wp:extent cx="2028825" cy="1573374"/>
            <wp:effectExtent l="0" t="0" r="0" b="8255"/>
            <wp:docPr id="10" name="Obrázek 10" descr="exit-img_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xit-img_4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638" cy="157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923" w:rsidRPr="004B7A8E" w:rsidRDefault="00DE0D02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287655</wp:posOffset>
            </wp:positionV>
            <wp:extent cx="1495425" cy="2085975"/>
            <wp:effectExtent l="0" t="0" r="9525" b="9525"/>
            <wp:wrapSquare wrapText="bothSides"/>
            <wp:docPr id="7" name="Obrázek 7" descr="TT_06_Panic_290_341-24_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T_06_Panic_290_341-24_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7A8E" w:rsidRPr="004B7A8E" w:rsidRDefault="007B45BC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3881755</wp:posOffset>
            </wp:positionH>
            <wp:positionV relativeFrom="paragraph">
              <wp:posOffset>1026795</wp:posOffset>
            </wp:positionV>
            <wp:extent cx="1085850" cy="1219200"/>
            <wp:effectExtent l="0" t="0" r="0" b="0"/>
            <wp:wrapSquare wrapText="bothSides"/>
            <wp:docPr id="5" name="Obrázek 5" descr="panic-door-h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nic-door-hand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7A8E" w:rsidRPr="004B7A8E">
        <w:rPr>
          <w:rFonts w:ascii="Times New Roman" w:hAnsi="Times New Roman" w:cs="Times New Roman"/>
          <w:sz w:val="24"/>
          <w:szCs w:val="24"/>
        </w:rPr>
        <w:t>Poslední překážkou na únikové cestě se mohou stát v</w:t>
      </w:r>
      <w:r w:rsidR="00EC452E">
        <w:rPr>
          <w:rFonts w:ascii="Times New Roman" w:hAnsi="Times New Roman" w:cs="Times New Roman"/>
          <w:sz w:val="24"/>
          <w:szCs w:val="24"/>
        </w:rPr>
        <w:t>chodové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dveře. Řada vchodových dveří obytných, ale i veřejných budov, se zamyká z důvodu</w:t>
      </w:r>
      <w:r w:rsidR="00DE0D02">
        <w:rPr>
          <w:rFonts w:ascii="Times New Roman" w:hAnsi="Times New Roman" w:cs="Times New Roman"/>
          <w:sz w:val="24"/>
          <w:szCs w:val="24"/>
        </w:rPr>
        <w:t xml:space="preserve"> zabránění vstupu cizím osobám, </w:t>
      </w:r>
      <w:r w:rsidR="004B7A8E" w:rsidRPr="004B7A8E">
        <w:rPr>
          <w:rFonts w:ascii="Times New Roman" w:hAnsi="Times New Roman" w:cs="Times New Roman"/>
          <w:sz w:val="24"/>
          <w:szCs w:val="24"/>
        </w:rPr>
        <w:t>dochází</w:t>
      </w:r>
      <w:r w:rsidR="00DE0D02">
        <w:rPr>
          <w:rFonts w:ascii="Times New Roman" w:hAnsi="Times New Roman" w:cs="Times New Roman"/>
          <w:sz w:val="24"/>
          <w:szCs w:val="24"/>
        </w:rPr>
        <w:t xml:space="preserve"> tím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ke znemožnění úniku osob z objektu. V současné době </w:t>
      </w:r>
      <w:r w:rsidR="00DE0D02">
        <w:rPr>
          <w:rFonts w:ascii="Times New Roman" w:hAnsi="Times New Roman" w:cs="Times New Roman"/>
          <w:sz w:val="24"/>
          <w:szCs w:val="24"/>
        </w:rPr>
        <w:t xml:space="preserve">se nejčastěji 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tento problém </w:t>
      </w:r>
      <w:r w:rsidR="002B2FDF">
        <w:rPr>
          <w:rFonts w:ascii="Times New Roman" w:hAnsi="Times New Roman" w:cs="Times New Roman"/>
          <w:sz w:val="24"/>
          <w:szCs w:val="24"/>
        </w:rPr>
        <w:t>řeší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 osazením vchodových dveří </w:t>
      </w:r>
      <w:r w:rsidR="00EC452E">
        <w:rPr>
          <w:rFonts w:ascii="Times New Roman" w:hAnsi="Times New Roman" w:cs="Times New Roman"/>
          <w:sz w:val="24"/>
          <w:szCs w:val="24"/>
        </w:rPr>
        <w:t xml:space="preserve">s </w:t>
      </w:r>
      <w:r w:rsidR="004B7A8E" w:rsidRPr="004B7A8E">
        <w:rPr>
          <w:rFonts w:ascii="Times New Roman" w:hAnsi="Times New Roman" w:cs="Times New Roman"/>
          <w:sz w:val="24"/>
          <w:szCs w:val="24"/>
        </w:rPr>
        <w:t>t</w:t>
      </w:r>
      <w:r w:rsidR="00DE0D02">
        <w:rPr>
          <w:rFonts w:ascii="Times New Roman" w:hAnsi="Times New Roman" w:cs="Times New Roman"/>
          <w:sz w:val="24"/>
          <w:szCs w:val="24"/>
        </w:rPr>
        <w:t xml:space="preserve">zv. </w:t>
      </w:r>
      <w:proofErr w:type="spellStart"/>
      <w:r w:rsidR="004B7A8E" w:rsidRPr="004B7A8E">
        <w:rPr>
          <w:rFonts w:ascii="Times New Roman" w:hAnsi="Times New Roman" w:cs="Times New Roman"/>
          <w:b/>
          <w:sz w:val="24"/>
          <w:szCs w:val="24"/>
        </w:rPr>
        <w:t>panikovým</w:t>
      </w:r>
      <w:proofErr w:type="spellEnd"/>
      <w:r w:rsidR="004B7A8E" w:rsidRPr="004B7A8E">
        <w:rPr>
          <w:rFonts w:ascii="Times New Roman" w:hAnsi="Times New Roman" w:cs="Times New Roman"/>
          <w:b/>
          <w:sz w:val="24"/>
          <w:szCs w:val="24"/>
        </w:rPr>
        <w:t xml:space="preserve"> kováním</w:t>
      </w:r>
      <w:r w:rsidR="004B7A8E" w:rsidRPr="004B7A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7A8E" w:rsidRPr="004B7A8E" w:rsidRDefault="007B45BC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1681480</wp:posOffset>
            </wp:positionH>
            <wp:positionV relativeFrom="paragraph">
              <wp:posOffset>46355</wp:posOffset>
            </wp:positionV>
            <wp:extent cx="1981200" cy="1152525"/>
            <wp:effectExtent l="0" t="0" r="0" b="9525"/>
            <wp:wrapSquare wrapText="bothSides"/>
            <wp:docPr id="6" name="Obrázek 6" descr="Dorma-Panic-D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orma-Panic-Do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7A8E" w:rsidRPr="004B7A8E" w:rsidRDefault="004B7A8E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45BC" w:rsidRDefault="007B45BC" w:rsidP="00F94C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45BC" w:rsidRDefault="007B45BC" w:rsidP="00F94C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45BC" w:rsidRDefault="007B45BC" w:rsidP="00F94C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72F" w:rsidRDefault="004B7A8E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 w:rsidRPr="004B7A8E">
        <w:rPr>
          <w:rFonts w:ascii="Times New Roman" w:hAnsi="Times New Roman" w:cs="Times New Roman"/>
          <w:sz w:val="24"/>
          <w:szCs w:val="24"/>
        </w:rPr>
        <w:t xml:space="preserve">Tento mechanizmus </w:t>
      </w:r>
      <w:r w:rsidR="00DE0D02">
        <w:rPr>
          <w:rFonts w:ascii="Times New Roman" w:hAnsi="Times New Roman" w:cs="Times New Roman"/>
          <w:sz w:val="24"/>
          <w:szCs w:val="24"/>
        </w:rPr>
        <w:t>s</w:t>
      </w:r>
      <w:r w:rsidRPr="004B7A8E">
        <w:rPr>
          <w:rFonts w:ascii="Times New Roman" w:hAnsi="Times New Roman" w:cs="Times New Roman"/>
          <w:sz w:val="24"/>
          <w:szCs w:val="24"/>
        </w:rPr>
        <w:t xml:space="preserve">plňuje oba požadavky na vchodové dveře. Zamezí </w:t>
      </w:r>
      <w:r w:rsidR="00EC452E">
        <w:rPr>
          <w:rFonts w:ascii="Times New Roman" w:hAnsi="Times New Roman" w:cs="Times New Roman"/>
          <w:sz w:val="24"/>
          <w:szCs w:val="24"/>
        </w:rPr>
        <w:t xml:space="preserve">z jedné strany </w:t>
      </w:r>
      <w:r w:rsidRPr="004B7A8E">
        <w:rPr>
          <w:rFonts w:ascii="Times New Roman" w:hAnsi="Times New Roman" w:cs="Times New Roman"/>
          <w:sz w:val="24"/>
          <w:szCs w:val="24"/>
        </w:rPr>
        <w:t xml:space="preserve">vstupu nepovolaným osobám a zároveň umožní </w:t>
      </w:r>
      <w:r w:rsidR="00EC452E">
        <w:rPr>
          <w:rFonts w:ascii="Times New Roman" w:hAnsi="Times New Roman" w:cs="Times New Roman"/>
          <w:sz w:val="24"/>
          <w:szCs w:val="24"/>
        </w:rPr>
        <w:t xml:space="preserve">z druhé strany </w:t>
      </w:r>
      <w:r w:rsidRPr="004B7A8E">
        <w:rPr>
          <w:rFonts w:ascii="Times New Roman" w:hAnsi="Times New Roman" w:cs="Times New Roman"/>
          <w:sz w:val="24"/>
          <w:szCs w:val="24"/>
        </w:rPr>
        <w:t xml:space="preserve">bezpečný únik osob z objektu pouhým </w:t>
      </w:r>
      <w:r w:rsidR="00F94C34">
        <w:rPr>
          <w:rFonts w:ascii="Times New Roman" w:hAnsi="Times New Roman" w:cs="Times New Roman"/>
          <w:sz w:val="24"/>
          <w:szCs w:val="24"/>
        </w:rPr>
        <w:t>stisknutím kliky.</w:t>
      </w:r>
    </w:p>
    <w:p w:rsidR="002B2FDF" w:rsidRDefault="002D7A26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Považujeme také za důležité, aby žáci (zejména ti starší na </w:t>
      </w:r>
      <w:r w:rsidR="007B45B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st) věděli, že při úniku z budovy při požáru není možné používat normální výtah, který není speciálně označen jako výtah evakuační</w:t>
      </w:r>
      <w:r w:rsidRPr="002D7A2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Pouze </w:t>
      </w:r>
      <w:r w:rsidRPr="00EC452E">
        <w:rPr>
          <w:rFonts w:ascii="Times New Roman" w:hAnsi="Times New Roman" w:cs="Times New Roman"/>
          <w:b/>
          <w:sz w:val="24"/>
          <w:szCs w:val="24"/>
        </w:rPr>
        <w:t>evakuační výtah</w:t>
      </w:r>
      <w:r>
        <w:rPr>
          <w:rFonts w:ascii="Times New Roman" w:hAnsi="Times New Roman" w:cs="Times New Roman"/>
          <w:sz w:val="24"/>
          <w:szCs w:val="24"/>
        </w:rPr>
        <w:t xml:space="preserve"> má zajištěnu funkčnost v případě </w:t>
      </w:r>
      <w:r w:rsidR="00EC452E">
        <w:rPr>
          <w:rFonts w:ascii="Times New Roman" w:hAnsi="Times New Roman" w:cs="Times New Roman"/>
          <w:sz w:val="24"/>
          <w:szCs w:val="24"/>
        </w:rPr>
        <w:t>požáru</w:t>
      </w:r>
      <w:r w:rsidR="007B45BC">
        <w:rPr>
          <w:rFonts w:ascii="Times New Roman" w:hAnsi="Times New Roman" w:cs="Times New Roman"/>
          <w:sz w:val="24"/>
          <w:szCs w:val="24"/>
        </w:rPr>
        <w:t>, a to</w:t>
      </w:r>
      <w:r w:rsidRPr="002D7A26">
        <w:rPr>
          <w:rFonts w:ascii="Times New Roman" w:hAnsi="Times New Roman" w:cs="Times New Roman"/>
          <w:sz w:val="24"/>
          <w:szCs w:val="24"/>
        </w:rPr>
        <w:t xml:space="preserve"> </w:t>
      </w:r>
      <w:r w:rsidR="00EC452E">
        <w:rPr>
          <w:rFonts w:ascii="Times New Roman" w:hAnsi="Times New Roman" w:cs="Times New Roman"/>
          <w:sz w:val="24"/>
          <w:szCs w:val="24"/>
        </w:rPr>
        <w:t xml:space="preserve">mimo jiné </w:t>
      </w:r>
      <w:r w:rsidRPr="002D7A26">
        <w:rPr>
          <w:rFonts w:ascii="Times New Roman" w:hAnsi="Times New Roman" w:cs="Times New Roman"/>
          <w:sz w:val="24"/>
          <w:szCs w:val="24"/>
        </w:rPr>
        <w:t>dodávkou elektrické energie ze dvou na sobě nezávislých zdrojů.</w:t>
      </w:r>
      <w:r>
        <w:rPr>
          <w:rFonts w:ascii="Times New Roman" w:hAnsi="Times New Roman" w:cs="Times New Roman"/>
          <w:sz w:val="24"/>
          <w:szCs w:val="24"/>
        </w:rPr>
        <w:t xml:space="preserve"> V běžném výtahu pak hrozí, že po vypnutí či vypadnutí dodávky elektrické energie dojde k jeho zastavení a uvíznutí osob. </w:t>
      </w:r>
    </w:p>
    <w:p w:rsidR="004405DC" w:rsidRPr="004405DC" w:rsidRDefault="008369F7" w:rsidP="007B45BC">
      <w:pPr>
        <w:jc w:val="both"/>
        <w:rPr>
          <w:rFonts w:ascii="Arial" w:eastAsia="Times New Roman" w:hAnsi="Arial" w:cs="Arial"/>
          <w:vanish/>
          <w:color w:val="000000"/>
          <w:sz w:val="18"/>
          <w:szCs w:val="18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Při výuce tohoto tématu je velmi vhodné s žáky projít budovu školy a nechat je vyhledávat označení únikových cest a dalších pomůcek k rychlému a bezpečnému opuštění budovy (např. reflexní nálepky či pásy na schodech,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panikové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kování na dveřích, nouzový zdroj osvětlení).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4405DC" w:rsidRPr="004405DC" w:rsidTr="004405DC">
        <w:trPr>
          <w:tblCellSpacing w:w="0" w:type="dxa"/>
          <w:jc w:val="center"/>
        </w:trPr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0B3DDA" w:rsidRPr="00783187" w:rsidRDefault="00C03AE8" w:rsidP="000E4E74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:rsidR="00040F4B" w:rsidRPr="00251DB4" w:rsidRDefault="000B3DDA" w:rsidP="00040F4B">
      <w:pPr>
        <w:pStyle w:val="Default"/>
        <w:spacing w:before="20"/>
        <w:jc w:val="both"/>
        <w:rPr>
          <w:bCs/>
          <w:color w:val="auto"/>
        </w:rPr>
      </w:pPr>
      <w:r w:rsidRPr="00040F4B">
        <w:rPr>
          <w:b/>
          <w:color w:val="auto"/>
        </w:rPr>
        <w:t>Člověk a zdraví</w:t>
      </w:r>
      <w:r w:rsidR="008D0D15" w:rsidRPr="00040F4B">
        <w:rPr>
          <w:b/>
          <w:color w:val="auto"/>
        </w:rPr>
        <w:t>:</w:t>
      </w:r>
      <w:r w:rsidRPr="00040F4B">
        <w:rPr>
          <w:b/>
          <w:color w:val="auto"/>
        </w:rPr>
        <w:t xml:space="preserve"> </w:t>
      </w:r>
      <w:r w:rsidR="00040F4B">
        <w:rPr>
          <w:b/>
        </w:rPr>
        <w:t xml:space="preserve">2. období </w:t>
      </w:r>
      <w:r w:rsidR="00040F4B" w:rsidRPr="00040F4B">
        <w:rPr>
          <w:bCs/>
          <w:iCs/>
        </w:rPr>
        <w:t>ČJS-5-5-04</w:t>
      </w:r>
      <w:r w:rsidR="00040F4B">
        <w:rPr>
          <w:bCs/>
          <w:iCs/>
        </w:rPr>
        <w:t xml:space="preserve"> </w:t>
      </w:r>
      <w:r w:rsidR="00040F4B" w:rsidRPr="00040F4B">
        <w:rPr>
          <w:bCs/>
          <w:iCs/>
        </w:rPr>
        <w:t xml:space="preserve">uplatňuje účelné způsoby chování v situacích ohrožujících zdraví a v modelových situacích simulujících mimořádné události </w:t>
      </w:r>
      <w:r w:rsidR="00040F4B">
        <w:rPr>
          <w:bCs/>
          <w:iCs/>
        </w:rPr>
        <w:t xml:space="preserve">+ </w:t>
      </w:r>
      <w:r w:rsidR="00040F4B" w:rsidRPr="00040F4B">
        <w:rPr>
          <w:bCs/>
          <w:iCs/>
        </w:rPr>
        <w:t>ČJS-5-5-04</w:t>
      </w:r>
      <w:r w:rsidR="00040F4B">
        <w:rPr>
          <w:bCs/>
          <w:iCs/>
        </w:rPr>
        <w:t>p + učivo</w:t>
      </w:r>
      <w:r w:rsidR="00040F4B" w:rsidRPr="00040F4B">
        <w:rPr>
          <w:b/>
          <w:bCs/>
        </w:rPr>
        <w:t xml:space="preserve"> </w:t>
      </w:r>
      <w:r w:rsidR="00040F4B" w:rsidRPr="00040F4B">
        <w:rPr>
          <w:bCs/>
        </w:rPr>
        <w:t>(</w:t>
      </w:r>
      <w:r w:rsidR="00040F4B" w:rsidRPr="00040F4B">
        <w:rPr>
          <w:bCs/>
          <w:color w:val="auto"/>
        </w:rPr>
        <w:t>mimořádné události a rizika ohrožení s nimi spojená</w:t>
      </w:r>
      <w:r w:rsidR="00040F4B">
        <w:rPr>
          <w:bCs/>
          <w:color w:val="auto"/>
        </w:rPr>
        <w:t xml:space="preserve"> – postup v případě ohrožení, </w:t>
      </w:r>
      <w:r w:rsidR="00040F4B" w:rsidRPr="00251DB4">
        <w:rPr>
          <w:bCs/>
          <w:color w:val="auto"/>
        </w:rPr>
        <w:t xml:space="preserve">varovný signál, evakuace, zkouška sirén; požáry </w:t>
      </w:r>
      <w:r w:rsidR="00040F4B">
        <w:rPr>
          <w:bCs/>
          <w:color w:val="auto"/>
        </w:rPr>
        <w:t xml:space="preserve">- </w:t>
      </w:r>
      <w:r w:rsidR="00040F4B" w:rsidRPr="00251DB4">
        <w:rPr>
          <w:bCs/>
          <w:color w:val="auto"/>
        </w:rPr>
        <w:t>příčiny a prevence vzniku požárů</w:t>
      </w:r>
      <w:r w:rsidR="00040F4B">
        <w:rPr>
          <w:bCs/>
          <w:color w:val="auto"/>
        </w:rPr>
        <w:t>, ochrana a evakuace při požáru</w:t>
      </w:r>
      <w:r w:rsidR="00040F4B" w:rsidRPr="00251DB4">
        <w:rPr>
          <w:bCs/>
          <w:color w:val="auto"/>
        </w:rPr>
        <w:t>; integrovaný záchranný systém</w:t>
      </w:r>
      <w:r w:rsidR="00040F4B">
        <w:rPr>
          <w:bCs/>
          <w:color w:val="auto"/>
        </w:rPr>
        <w:t>).</w:t>
      </w:r>
      <w:r w:rsidR="00040F4B" w:rsidRPr="00251DB4">
        <w:rPr>
          <w:bCs/>
          <w:color w:val="auto"/>
        </w:rPr>
        <w:t xml:space="preserve"> </w:t>
      </w:r>
    </w:p>
    <w:p w:rsidR="006C3DC3" w:rsidRPr="00040F4B" w:rsidRDefault="006C3DC3" w:rsidP="006C3DC3">
      <w:pPr>
        <w:pStyle w:val="Default"/>
        <w:jc w:val="both"/>
        <w:rPr>
          <w:bCs/>
          <w:iCs/>
          <w:color w:val="auto"/>
        </w:rPr>
      </w:pPr>
    </w:p>
    <w:p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 xml:space="preserve">Důležité pro </w:t>
      </w:r>
      <w:r w:rsidR="00040F4B">
        <w:rPr>
          <w:b/>
        </w:rPr>
        <w:t>2</w:t>
      </w:r>
      <w:r w:rsidRPr="003F2BF6">
        <w:rPr>
          <w:b/>
        </w:rPr>
        <w:t xml:space="preserve">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:rsidR="00E914AC" w:rsidRDefault="00BD31E0" w:rsidP="000E4E74">
      <w:pPr>
        <w:pStyle w:val="Normlnweb"/>
        <w:numPr>
          <w:ilvl w:val="0"/>
          <w:numId w:val="6"/>
        </w:numPr>
        <w:jc w:val="both"/>
      </w:pPr>
      <w:r w:rsidRPr="00DE73B0">
        <w:t>Žák</w:t>
      </w:r>
      <w:r w:rsidR="003E1094" w:rsidRPr="00DE73B0">
        <w:t xml:space="preserve"> </w:t>
      </w:r>
      <w:r w:rsidR="00040F4B">
        <w:t>ví, k čemu slouží úniková cesta a proč jí v případě nebezpečí použije</w:t>
      </w:r>
      <w:r w:rsidR="006D4BE6" w:rsidRPr="00DE73B0">
        <w:t>;</w:t>
      </w:r>
    </w:p>
    <w:p w:rsidR="007B45BC" w:rsidRDefault="007B45BC" w:rsidP="000E4E74">
      <w:pPr>
        <w:pStyle w:val="Normlnweb"/>
        <w:numPr>
          <w:ilvl w:val="0"/>
          <w:numId w:val="6"/>
        </w:numPr>
        <w:jc w:val="both"/>
      </w:pPr>
      <w:r>
        <w:t xml:space="preserve">Žák chápe, proč žádné dveře na únikové cestě nesmí být zamčené; </w:t>
      </w:r>
    </w:p>
    <w:p w:rsidR="001A7E50" w:rsidRPr="00DE73B0" w:rsidRDefault="001A7E50" w:rsidP="000E4E74">
      <w:pPr>
        <w:pStyle w:val="Normlnweb"/>
        <w:numPr>
          <w:ilvl w:val="0"/>
          <w:numId w:val="6"/>
        </w:numPr>
        <w:jc w:val="both"/>
      </w:pPr>
      <w:r w:rsidRPr="00DE73B0">
        <w:t xml:space="preserve">Žák </w:t>
      </w:r>
      <w:r w:rsidR="00040F4B">
        <w:t xml:space="preserve">ví, jak funguje </w:t>
      </w:r>
      <w:proofErr w:type="spellStart"/>
      <w:r w:rsidR="00040F4B">
        <w:t>panikové</w:t>
      </w:r>
      <w:proofErr w:type="spellEnd"/>
      <w:r w:rsidR="00040F4B">
        <w:t xml:space="preserve"> kování</w:t>
      </w:r>
      <w:r w:rsidRPr="00DE73B0">
        <w:t>;</w:t>
      </w:r>
    </w:p>
    <w:p w:rsidR="00CA42A9" w:rsidRPr="00DE73B0" w:rsidRDefault="00E914AC" w:rsidP="000E4E74">
      <w:pPr>
        <w:pStyle w:val="Normlnweb"/>
        <w:numPr>
          <w:ilvl w:val="0"/>
          <w:numId w:val="6"/>
        </w:numPr>
        <w:jc w:val="both"/>
      </w:pPr>
      <w:r w:rsidRPr="00DE73B0">
        <w:t xml:space="preserve">Žák </w:t>
      </w:r>
      <w:r w:rsidR="00040F4B">
        <w:t>chápe, proč v případě nebezpečí nemůže k úniku z budovy použít normální výtah.</w:t>
      </w:r>
      <w:r w:rsidR="001958C8" w:rsidRPr="00DE73B0">
        <w:t xml:space="preserve"> </w:t>
      </w:r>
    </w:p>
    <w:p w:rsidR="00D812D0" w:rsidRPr="008F1067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3F2BF6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12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3"/>
  </w:num>
  <w:num w:numId="3">
    <w:abstractNumId w:val="1"/>
  </w:num>
  <w:num w:numId="4">
    <w:abstractNumId w:val="8"/>
  </w:num>
  <w:num w:numId="5">
    <w:abstractNumId w:val="12"/>
  </w:num>
  <w:num w:numId="6">
    <w:abstractNumId w:val="18"/>
  </w:num>
  <w:num w:numId="7">
    <w:abstractNumId w:val="27"/>
  </w:num>
  <w:num w:numId="8">
    <w:abstractNumId w:val="21"/>
  </w:num>
  <w:num w:numId="9">
    <w:abstractNumId w:val="24"/>
  </w:num>
  <w:num w:numId="10">
    <w:abstractNumId w:val="20"/>
  </w:num>
  <w:num w:numId="11">
    <w:abstractNumId w:val="25"/>
  </w:num>
  <w:num w:numId="12">
    <w:abstractNumId w:val="23"/>
  </w:num>
  <w:num w:numId="13">
    <w:abstractNumId w:val="4"/>
  </w:num>
  <w:num w:numId="14">
    <w:abstractNumId w:val="2"/>
  </w:num>
  <w:num w:numId="15">
    <w:abstractNumId w:val="10"/>
  </w:num>
  <w:num w:numId="16">
    <w:abstractNumId w:val="17"/>
  </w:num>
  <w:num w:numId="17">
    <w:abstractNumId w:val="6"/>
  </w:num>
  <w:num w:numId="18">
    <w:abstractNumId w:val="16"/>
  </w:num>
  <w:num w:numId="19">
    <w:abstractNumId w:val="9"/>
  </w:num>
  <w:num w:numId="20">
    <w:abstractNumId w:val="3"/>
  </w:num>
  <w:num w:numId="21">
    <w:abstractNumId w:val="22"/>
  </w:num>
  <w:num w:numId="22">
    <w:abstractNumId w:val="19"/>
  </w:num>
  <w:num w:numId="23">
    <w:abstractNumId w:val="11"/>
  </w:num>
  <w:num w:numId="24">
    <w:abstractNumId w:val="7"/>
  </w:num>
  <w:num w:numId="25">
    <w:abstractNumId w:val="14"/>
  </w:num>
  <w:num w:numId="26">
    <w:abstractNumId w:val="0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4C7C"/>
    <w:rsid w:val="000050BF"/>
    <w:rsid w:val="0000724C"/>
    <w:rsid w:val="00022853"/>
    <w:rsid w:val="00023BD4"/>
    <w:rsid w:val="00024B53"/>
    <w:rsid w:val="00026528"/>
    <w:rsid w:val="00030357"/>
    <w:rsid w:val="00040F4B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1FE3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637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2FDF"/>
    <w:rsid w:val="002B714C"/>
    <w:rsid w:val="002C057E"/>
    <w:rsid w:val="002D0933"/>
    <w:rsid w:val="002D402C"/>
    <w:rsid w:val="002D676F"/>
    <w:rsid w:val="002D7A26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2BE6"/>
    <w:rsid w:val="003E1094"/>
    <w:rsid w:val="003E15E4"/>
    <w:rsid w:val="003E4A7F"/>
    <w:rsid w:val="003E61AB"/>
    <w:rsid w:val="003F2BF6"/>
    <w:rsid w:val="003F4FBE"/>
    <w:rsid w:val="003F5715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B7A8E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33AF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3DC3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B45BC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369F7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A6FF9"/>
    <w:rsid w:val="009B6341"/>
    <w:rsid w:val="009B6DFC"/>
    <w:rsid w:val="009C350F"/>
    <w:rsid w:val="009C55F5"/>
    <w:rsid w:val="009C78CA"/>
    <w:rsid w:val="009D74A9"/>
    <w:rsid w:val="009F1092"/>
    <w:rsid w:val="00A00502"/>
    <w:rsid w:val="00A02ADD"/>
    <w:rsid w:val="00A0644C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0D16"/>
    <w:rsid w:val="00A515A8"/>
    <w:rsid w:val="00A52EE5"/>
    <w:rsid w:val="00A544AF"/>
    <w:rsid w:val="00A54E62"/>
    <w:rsid w:val="00A61C3D"/>
    <w:rsid w:val="00A63F2F"/>
    <w:rsid w:val="00A7603D"/>
    <w:rsid w:val="00A8117A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1923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65E87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0D02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5256"/>
    <w:rsid w:val="00E762A4"/>
    <w:rsid w:val="00E77929"/>
    <w:rsid w:val="00E879D8"/>
    <w:rsid w:val="00E914AC"/>
    <w:rsid w:val="00E96312"/>
    <w:rsid w:val="00EA1127"/>
    <w:rsid w:val="00EA2BDC"/>
    <w:rsid w:val="00EA3181"/>
    <w:rsid w:val="00EA526A"/>
    <w:rsid w:val="00EA76AF"/>
    <w:rsid w:val="00EB498F"/>
    <w:rsid w:val="00EB73A6"/>
    <w:rsid w:val="00EC28CE"/>
    <w:rsid w:val="00EC452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2F5C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4C34"/>
    <w:rsid w:val="00F959DA"/>
    <w:rsid w:val="00F97395"/>
    <w:rsid w:val="00FA103B"/>
    <w:rsid w:val="00FA18C4"/>
    <w:rsid w:val="00FA75E2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martina.talichov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663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13</cp:revision>
  <cp:lastPrinted>2017-12-07T10:47:00Z</cp:lastPrinted>
  <dcterms:created xsi:type="dcterms:W3CDTF">2017-07-14T08:36:00Z</dcterms:created>
  <dcterms:modified xsi:type="dcterms:W3CDTF">2017-12-07T10:47:00Z</dcterms:modified>
</cp:coreProperties>
</file>