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BBD" w:rsidRPr="00F55FFC" w:rsidRDefault="00DE0BBD" w:rsidP="00DF19BA">
      <w:pPr>
        <w:jc w:val="both"/>
        <w:rPr>
          <w:b/>
          <w:color w:val="C00000"/>
          <w:sz w:val="28"/>
          <w:szCs w:val="28"/>
        </w:rPr>
      </w:pPr>
      <w:r w:rsidRPr="00F55FFC">
        <w:rPr>
          <w:b/>
          <w:color w:val="C00000"/>
          <w:sz w:val="28"/>
          <w:szCs w:val="28"/>
        </w:rPr>
        <w:t>Kdy se považuje záznam do požární knihy za doklad o kontrole provozuschopnosti požárně bezpečnostního zařízení?</w:t>
      </w:r>
    </w:p>
    <w:p w:rsidR="0049538D" w:rsidRDefault="0049538D" w:rsidP="00DF19BA">
      <w:pPr>
        <w:jc w:val="both"/>
        <w:rPr>
          <w:sz w:val="28"/>
          <w:szCs w:val="28"/>
        </w:rPr>
      </w:pPr>
    </w:p>
    <w:p w:rsidR="0049538D" w:rsidRPr="00F55FFC" w:rsidRDefault="0049538D" w:rsidP="00DF19BA">
      <w:pPr>
        <w:jc w:val="both"/>
        <w:rPr>
          <w:sz w:val="28"/>
          <w:szCs w:val="28"/>
        </w:rPr>
      </w:pPr>
      <w:r w:rsidRPr="00F55FFC">
        <w:rPr>
          <w:b/>
          <w:sz w:val="28"/>
          <w:szCs w:val="28"/>
        </w:rPr>
        <w:t>Požární kniha</w:t>
      </w:r>
      <w:r w:rsidRPr="00F55FFC">
        <w:rPr>
          <w:sz w:val="28"/>
          <w:szCs w:val="28"/>
        </w:rPr>
        <w:t xml:space="preserve"> slouží také k záznamům o kontrole, údržbě nebo opravě požárně bezpečnostního zařízení. Záznam v požární knize o kontrole a údržbě požárně bezpečnostních zařízení je platným dokladem podle§ 7 odst. 3 </w:t>
      </w:r>
      <w:proofErr w:type="spellStart"/>
      <w:r w:rsidRPr="00F55FFC">
        <w:rPr>
          <w:sz w:val="28"/>
          <w:szCs w:val="28"/>
        </w:rPr>
        <w:t>vyhl</w:t>
      </w:r>
      <w:proofErr w:type="spellEnd"/>
      <w:r w:rsidRPr="00F55FFC">
        <w:rPr>
          <w:sz w:val="28"/>
          <w:szCs w:val="28"/>
        </w:rPr>
        <w:t>. 246/2001 Sb., není-li touto vyhláškou nebo průvodní dokumentací výrobce stanoveno jinak.</w:t>
      </w:r>
    </w:p>
    <w:p w:rsidR="0049538D" w:rsidRPr="00F55FFC" w:rsidRDefault="0049538D" w:rsidP="00DF19BA">
      <w:pPr>
        <w:jc w:val="both"/>
        <w:rPr>
          <w:sz w:val="28"/>
          <w:szCs w:val="28"/>
        </w:rPr>
      </w:pPr>
      <w:r w:rsidRPr="00F55FFC">
        <w:rPr>
          <w:sz w:val="28"/>
          <w:szCs w:val="28"/>
        </w:rPr>
        <w:t xml:space="preserve">§ 7 odst. 3 </w:t>
      </w:r>
      <w:proofErr w:type="spellStart"/>
      <w:r w:rsidRPr="00F55FFC">
        <w:rPr>
          <w:sz w:val="28"/>
          <w:szCs w:val="28"/>
        </w:rPr>
        <w:t>vyhl</w:t>
      </w:r>
      <w:proofErr w:type="spellEnd"/>
      <w:r w:rsidRPr="00F55FFC">
        <w:rPr>
          <w:sz w:val="28"/>
          <w:szCs w:val="28"/>
        </w:rPr>
        <w:t>. 246/2001 Sb. - Provozuschopnost instalovaného požárně bezpečnostního zařízení se prokazuje dokladem.</w:t>
      </w:r>
    </w:p>
    <w:p w:rsidR="0049538D" w:rsidRPr="00F55FFC" w:rsidRDefault="0049538D" w:rsidP="00DF19BA">
      <w:pPr>
        <w:jc w:val="both"/>
        <w:rPr>
          <w:sz w:val="28"/>
          <w:szCs w:val="28"/>
        </w:rPr>
      </w:pPr>
    </w:p>
    <w:p w:rsidR="0049538D" w:rsidRPr="00F55FFC" w:rsidRDefault="0049538D" w:rsidP="00DF19BA">
      <w:pPr>
        <w:jc w:val="both"/>
        <w:rPr>
          <w:b/>
          <w:sz w:val="28"/>
          <w:szCs w:val="28"/>
        </w:rPr>
      </w:pPr>
      <w:r w:rsidRPr="00F55FFC">
        <w:rPr>
          <w:b/>
          <w:sz w:val="28"/>
          <w:szCs w:val="28"/>
        </w:rPr>
        <w:t>Náležitosti dokladu</w:t>
      </w:r>
      <w:r w:rsidR="00F55FFC" w:rsidRPr="00F55FFC">
        <w:rPr>
          <w:b/>
          <w:sz w:val="28"/>
          <w:szCs w:val="28"/>
        </w:rPr>
        <w:t>:</w:t>
      </w:r>
    </w:p>
    <w:p w:rsidR="00F55FFC" w:rsidRPr="00F55FFC" w:rsidRDefault="00F55FFC" w:rsidP="00F55FFC">
      <w:pPr>
        <w:jc w:val="both"/>
        <w:rPr>
          <w:sz w:val="28"/>
          <w:szCs w:val="28"/>
        </w:rPr>
      </w:pPr>
      <w:r w:rsidRPr="00F55FFC">
        <w:rPr>
          <w:sz w:val="28"/>
          <w:szCs w:val="28"/>
        </w:rPr>
        <w:t>údaj o firmě, jménu nebo názvu, sídle nebo místu podnikání provozovatele požárně bezpečnostního zařízení a identifikačním čísle; u osoby zapsané v obchodním rejstříku nebo jiné evidenci též údaj o tomto zápisu; je-li provozovatelem zařízení fyzická osoba, také jméno, příjmení a adresu trvalého pobytu této fyzické osoby,</w:t>
      </w:r>
    </w:p>
    <w:p w:rsidR="00F55FFC" w:rsidRPr="00F55FFC" w:rsidRDefault="00F55FFC" w:rsidP="00F55FFC">
      <w:pPr>
        <w:jc w:val="both"/>
        <w:rPr>
          <w:sz w:val="28"/>
          <w:szCs w:val="28"/>
        </w:rPr>
      </w:pPr>
      <w:r w:rsidRPr="00F55FFC">
        <w:rPr>
          <w:sz w:val="28"/>
          <w:szCs w:val="28"/>
        </w:rPr>
        <w:t>adresu objektu, ve kterém byla kontrola provozuschopnosti požárně bezpečnostního zařízení provedena, není-li shodná s adresou sídla provozovatele podle písmene a),</w:t>
      </w:r>
    </w:p>
    <w:p w:rsidR="00F55FFC" w:rsidRPr="00F55FFC" w:rsidRDefault="00F55FFC" w:rsidP="00F55FFC">
      <w:pPr>
        <w:jc w:val="both"/>
        <w:rPr>
          <w:sz w:val="28"/>
          <w:szCs w:val="28"/>
        </w:rPr>
      </w:pPr>
      <w:r w:rsidRPr="00F55FFC">
        <w:rPr>
          <w:sz w:val="28"/>
          <w:szCs w:val="28"/>
        </w:rPr>
        <w:t>umístění, druh, označení výrobce, typové označení, a je-li to nutné k přesné identifikaci, tak i výrobní číslo kontrolovaného zařízení,</w:t>
      </w:r>
    </w:p>
    <w:p w:rsidR="00F55FFC" w:rsidRPr="00F55FFC" w:rsidRDefault="00F55FFC" w:rsidP="00F55FFC">
      <w:pPr>
        <w:jc w:val="both"/>
        <w:rPr>
          <w:sz w:val="28"/>
          <w:szCs w:val="28"/>
        </w:rPr>
      </w:pPr>
      <w:r w:rsidRPr="00F55FFC">
        <w:rPr>
          <w:sz w:val="28"/>
          <w:szCs w:val="28"/>
        </w:rPr>
        <w:t>výsledek kontroly provozuschopnosti, zjištěné závady včetně způsobu a termínu jejich odstranění a vyjádření o provozuschopnosti zařízení,</w:t>
      </w:r>
    </w:p>
    <w:p w:rsidR="00F55FFC" w:rsidRPr="00F55FFC" w:rsidRDefault="00F55FFC" w:rsidP="00F55FFC">
      <w:pPr>
        <w:jc w:val="both"/>
        <w:rPr>
          <w:sz w:val="28"/>
          <w:szCs w:val="28"/>
        </w:rPr>
      </w:pPr>
      <w:r w:rsidRPr="00F55FFC">
        <w:rPr>
          <w:sz w:val="28"/>
          <w:szCs w:val="28"/>
        </w:rPr>
        <w:t>datum provedení a termín příští kontroly provozuschopnosti,</w:t>
      </w:r>
    </w:p>
    <w:p w:rsidR="00F55FFC" w:rsidRPr="00F55FFC" w:rsidRDefault="00F55FFC" w:rsidP="00F55FFC">
      <w:pPr>
        <w:jc w:val="both"/>
        <w:rPr>
          <w:sz w:val="28"/>
          <w:szCs w:val="28"/>
        </w:rPr>
      </w:pPr>
      <w:r w:rsidRPr="00F55FFC">
        <w:rPr>
          <w:sz w:val="28"/>
          <w:szCs w:val="28"/>
        </w:rPr>
        <w:t>písemné potvrzení o provedení kontroly provozuschopnosti požárně bezpečnostního zařízení, datum, jméno, příjmení a podpis osoby, která kontrolu provozuschopnosti provedla; u podnikatele údaj o firmě, jménu nebo názvu, sídle nebo místu podnikání a identifikačním čísle; u osoby zapsané v obchodním rejstříku nebo jiné evidenci též údaj o tomto zápisu; u zaměstnance obdobné údaje týkající se jeho zaměstnavatele.</w:t>
      </w:r>
    </w:p>
    <w:p w:rsidR="00532E1D" w:rsidRPr="00F55FFC" w:rsidRDefault="00DE0BBD" w:rsidP="00532E1D">
      <w:pPr>
        <w:jc w:val="both"/>
        <w:rPr>
          <w:b/>
          <w:color w:val="C00000"/>
          <w:sz w:val="28"/>
          <w:szCs w:val="28"/>
        </w:rPr>
      </w:pPr>
      <w:r w:rsidRPr="00F55FFC">
        <w:rPr>
          <w:b/>
          <w:color w:val="C00000"/>
          <w:sz w:val="28"/>
          <w:szCs w:val="28"/>
        </w:rPr>
        <w:lastRenderedPageBreak/>
        <w:t>Stanovení počtu PHP pro bytové domy, ubytovací zařízení, garáže a objekty pro zemědělskou výrobu</w:t>
      </w:r>
      <w:r w:rsidR="00405BA4" w:rsidRPr="00F55FFC">
        <w:rPr>
          <w:b/>
          <w:color w:val="C00000"/>
          <w:sz w:val="28"/>
          <w:szCs w:val="28"/>
        </w:rPr>
        <w:t xml:space="preserve"> (ČSN 73 0842)</w:t>
      </w:r>
      <w:r w:rsidRPr="00F55FFC">
        <w:rPr>
          <w:b/>
          <w:color w:val="C00000"/>
          <w:sz w:val="28"/>
          <w:szCs w:val="28"/>
        </w:rPr>
        <w:t>?</w:t>
      </w:r>
    </w:p>
    <w:p w:rsidR="00532E1D" w:rsidRPr="00405BA4" w:rsidRDefault="00532E1D" w:rsidP="00532E1D">
      <w:pPr>
        <w:jc w:val="both"/>
        <w:rPr>
          <w:sz w:val="28"/>
          <w:szCs w:val="28"/>
        </w:rPr>
      </w:pPr>
    </w:p>
    <w:p w:rsidR="00532E1D" w:rsidRPr="00405BA4" w:rsidRDefault="00532E1D" w:rsidP="00532E1D">
      <w:pPr>
        <w:jc w:val="both"/>
        <w:rPr>
          <w:b/>
          <w:sz w:val="28"/>
          <w:szCs w:val="28"/>
        </w:rPr>
      </w:pPr>
      <w:r w:rsidRPr="00405BA4">
        <w:rPr>
          <w:b/>
          <w:sz w:val="28"/>
          <w:szCs w:val="28"/>
        </w:rPr>
        <w:t xml:space="preserve">Stavby </w:t>
      </w:r>
      <w:r w:rsidR="00405BA4" w:rsidRPr="00405BA4">
        <w:rPr>
          <w:b/>
          <w:sz w:val="28"/>
          <w:szCs w:val="28"/>
        </w:rPr>
        <w:t>užívané před 1. červencem 2008</w:t>
      </w:r>
    </w:p>
    <w:p w:rsidR="00405BA4" w:rsidRDefault="00405BA4" w:rsidP="00405BA4">
      <w:pPr>
        <w:pStyle w:val="Odstavecseseznamem"/>
        <w:numPr>
          <w:ilvl w:val="0"/>
          <w:numId w:val="3"/>
        </w:numPr>
        <w:rPr>
          <w:rFonts w:asciiTheme="minorHAnsi" w:hAnsiTheme="minorHAnsi"/>
          <w:sz w:val="28"/>
          <w:szCs w:val="28"/>
        </w:rPr>
      </w:pPr>
      <w:r w:rsidRPr="00405BA4">
        <w:rPr>
          <w:rFonts w:asciiTheme="minorHAnsi" w:hAnsiTheme="minorHAnsi"/>
          <w:sz w:val="28"/>
          <w:szCs w:val="28"/>
        </w:rPr>
        <w:t>Projektová dokumentace (PBŘ)</w:t>
      </w:r>
    </w:p>
    <w:p w:rsidR="00405BA4" w:rsidRPr="00405BA4" w:rsidRDefault="00405BA4" w:rsidP="00405BA4">
      <w:pPr>
        <w:pStyle w:val="Odstavecseseznamem"/>
        <w:rPr>
          <w:rFonts w:asciiTheme="minorHAnsi" w:hAnsiTheme="minorHAnsi"/>
          <w:sz w:val="28"/>
          <w:szCs w:val="28"/>
        </w:rPr>
      </w:pPr>
    </w:p>
    <w:p w:rsidR="00405BA4" w:rsidRPr="00405BA4" w:rsidRDefault="00405BA4" w:rsidP="00405BA4">
      <w:pPr>
        <w:pStyle w:val="Odstavecseseznamem"/>
        <w:numPr>
          <w:ilvl w:val="0"/>
          <w:numId w:val="3"/>
        </w:numPr>
        <w:rPr>
          <w:rFonts w:asciiTheme="minorHAnsi" w:hAnsiTheme="minorHAnsi"/>
          <w:sz w:val="28"/>
          <w:szCs w:val="28"/>
        </w:rPr>
      </w:pPr>
      <w:r w:rsidRPr="00405BA4">
        <w:rPr>
          <w:rFonts w:asciiTheme="minorHAnsi" w:hAnsiTheme="minorHAnsi"/>
          <w:sz w:val="28"/>
          <w:szCs w:val="28"/>
        </w:rPr>
        <w:t xml:space="preserve">§ 2 vyhlášky 246/2001 </w:t>
      </w:r>
      <w:proofErr w:type="gramStart"/>
      <w:r w:rsidRPr="00405BA4">
        <w:rPr>
          <w:rFonts w:asciiTheme="minorHAnsi" w:hAnsiTheme="minorHAnsi"/>
          <w:sz w:val="28"/>
          <w:szCs w:val="28"/>
        </w:rPr>
        <w:t>Sb.</w:t>
      </w:r>
      <w:r w:rsidR="00556941">
        <w:rPr>
          <w:rFonts w:asciiTheme="minorHAnsi" w:hAnsiTheme="minorHAnsi"/>
          <w:sz w:val="28"/>
          <w:szCs w:val="28"/>
        </w:rPr>
        <w:t xml:space="preserve"> </w:t>
      </w:r>
      <w:r w:rsidR="00380BE1">
        <w:rPr>
          <w:rFonts w:asciiTheme="minorHAnsi" w:hAnsiTheme="minorHAnsi"/>
          <w:sz w:val="28"/>
          <w:szCs w:val="28"/>
        </w:rPr>
        <w:t>,</w:t>
      </w:r>
      <w:proofErr w:type="gramEnd"/>
    </w:p>
    <w:p w:rsidR="00405BA4" w:rsidRDefault="00405BA4" w:rsidP="00405BA4">
      <w:pPr>
        <w:rPr>
          <w:sz w:val="28"/>
          <w:szCs w:val="28"/>
        </w:rPr>
      </w:pPr>
    </w:p>
    <w:p w:rsidR="00405BA4" w:rsidRPr="00405BA4" w:rsidRDefault="00405BA4" w:rsidP="00405BA4">
      <w:pPr>
        <w:rPr>
          <w:sz w:val="28"/>
          <w:szCs w:val="28"/>
        </w:rPr>
      </w:pPr>
    </w:p>
    <w:p w:rsidR="00405BA4" w:rsidRPr="00405BA4" w:rsidRDefault="00405BA4" w:rsidP="00405BA4">
      <w:pPr>
        <w:rPr>
          <w:b/>
          <w:sz w:val="28"/>
          <w:szCs w:val="28"/>
        </w:rPr>
      </w:pPr>
      <w:r w:rsidRPr="00405BA4">
        <w:rPr>
          <w:b/>
          <w:sz w:val="28"/>
          <w:szCs w:val="28"/>
        </w:rPr>
        <w:t>Stavby užívané po 1. červenci 2008</w:t>
      </w:r>
    </w:p>
    <w:p w:rsidR="00405BA4" w:rsidRDefault="00405BA4" w:rsidP="00405BA4">
      <w:pPr>
        <w:pStyle w:val="Odstavecseseznamem"/>
        <w:numPr>
          <w:ilvl w:val="0"/>
          <w:numId w:val="4"/>
        </w:numPr>
        <w:rPr>
          <w:rFonts w:asciiTheme="minorHAnsi" w:hAnsiTheme="minorHAnsi"/>
          <w:sz w:val="28"/>
          <w:szCs w:val="28"/>
        </w:rPr>
      </w:pPr>
      <w:r w:rsidRPr="00405BA4">
        <w:rPr>
          <w:rFonts w:asciiTheme="minorHAnsi" w:hAnsiTheme="minorHAnsi"/>
          <w:sz w:val="28"/>
          <w:szCs w:val="28"/>
        </w:rPr>
        <w:t>Projektová dokumentace (PBŘ)</w:t>
      </w:r>
    </w:p>
    <w:p w:rsidR="00405BA4" w:rsidRDefault="00405BA4" w:rsidP="00405BA4">
      <w:pPr>
        <w:pStyle w:val="Odstavecseseznamem"/>
        <w:rPr>
          <w:rFonts w:asciiTheme="minorHAnsi" w:hAnsiTheme="minorHAnsi"/>
          <w:sz w:val="28"/>
          <w:szCs w:val="28"/>
        </w:rPr>
      </w:pPr>
    </w:p>
    <w:p w:rsidR="00556941" w:rsidRDefault="00556941" w:rsidP="00556941">
      <w:pPr>
        <w:pStyle w:val="Odstavecseseznamem"/>
        <w:numPr>
          <w:ilvl w:val="0"/>
          <w:numId w:val="4"/>
        </w:numPr>
        <w:rPr>
          <w:rFonts w:asciiTheme="minorHAnsi" w:hAnsiTheme="minorHAnsi"/>
          <w:sz w:val="28"/>
          <w:szCs w:val="28"/>
        </w:rPr>
      </w:pPr>
      <w:r>
        <w:rPr>
          <w:rFonts w:asciiTheme="minorHAnsi" w:hAnsiTheme="minorHAnsi"/>
          <w:sz w:val="28"/>
          <w:szCs w:val="28"/>
        </w:rPr>
        <w:t xml:space="preserve">Příloha č. 4 </w:t>
      </w:r>
      <w:proofErr w:type="spellStart"/>
      <w:r>
        <w:rPr>
          <w:rFonts w:asciiTheme="minorHAnsi" w:hAnsiTheme="minorHAnsi"/>
          <w:sz w:val="28"/>
          <w:szCs w:val="28"/>
        </w:rPr>
        <w:t>vyhl</w:t>
      </w:r>
      <w:proofErr w:type="spellEnd"/>
      <w:r>
        <w:rPr>
          <w:rFonts w:asciiTheme="minorHAnsi" w:hAnsiTheme="minorHAnsi"/>
          <w:sz w:val="28"/>
          <w:szCs w:val="28"/>
        </w:rPr>
        <w:t>. 23/2008 Sb.</w:t>
      </w:r>
    </w:p>
    <w:p w:rsidR="00556941" w:rsidRPr="00405BA4" w:rsidRDefault="00556941" w:rsidP="00405BA4">
      <w:pPr>
        <w:pStyle w:val="Odstavecseseznamem"/>
        <w:rPr>
          <w:rFonts w:asciiTheme="minorHAnsi" w:hAnsiTheme="minorHAnsi"/>
          <w:sz w:val="28"/>
          <w:szCs w:val="28"/>
        </w:rPr>
      </w:pPr>
    </w:p>
    <w:p w:rsidR="00405BA4" w:rsidRDefault="00405BA4" w:rsidP="00405BA4">
      <w:pPr>
        <w:pStyle w:val="Odstavecseseznamem"/>
        <w:numPr>
          <w:ilvl w:val="0"/>
          <w:numId w:val="4"/>
        </w:numPr>
        <w:rPr>
          <w:rFonts w:asciiTheme="minorHAnsi" w:hAnsiTheme="minorHAnsi"/>
          <w:sz w:val="28"/>
          <w:szCs w:val="28"/>
        </w:rPr>
      </w:pPr>
      <w:r w:rsidRPr="00405BA4">
        <w:rPr>
          <w:rFonts w:asciiTheme="minorHAnsi" w:hAnsiTheme="minorHAnsi"/>
          <w:sz w:val="28"/>
          <w:szCs w:val="28"/>
        </w:rPr>
        <w:t xml:space="preserve">Prodejní stánky, rodinné domy, bytové domy, ubytovací zařízení, garáže – dle </w:t>
      </w:r>
      <w:proofErr w:type="spellStart"/>
      <w:r w:rsidRPr="00405BA4">
        <w:rPr>
          <w:rFonts w:asciiTheme="minorHAnsi" w:hAnsiTheme="minorHAnsi"/>
          <w:sz w:val="28"/>
          <w:szCs w:val="28"/>
        </w:rPr>
        <w:t>vyhl</w:t>
      </w:r>
      <w:proofErr w:type="spellEnd"/>
      <w:r w:rsidRPr="00405BA4">
        <w:rPr>
          <w:rFonts w:asciiTheme="minorHAnsi" w:hAnsiTheme="minorHAnsi"/>
          <w:sz w:val="28"/>
          <w:szCs w:val="28"/>
        </w:rPr>
        <w:t>. 23/2008 Sb.</w:t>
      </w:r>
      <w:r w:rsidR="00556941">
        <w:rPr>
          <w:rFonts w:asciiTheme="minorHAnsi" w:hAnsiTheme="minorHAnsi"/>
          <w:sz w:val="28"/>
          <w:szCs w:val="28"/>
        </w:rPr>
        <w:t xml:space="preserve"> – </w:t>
      </w:r>
      <w:r w:rsidR="00556941" w:rsidRPr="00556941">
        <w:rPr>
          <w:rFonts w:asciiTheme="minorHAnsi" w:hAnsiTheme="minorHAnsi"/>
          <w:b/>
          <w:sz w:val="28"/>
          <w:szCs w:val="28"/>
        </w:rPr>
        <w:t>SPECIFICKÉ PODMÍNKY</w:t>
      </w:r>
    </w:p>
    <w:p w:rsidR="00405BA4" w:rsidRPr="00405BA4" w:rsidRDefault="00405BA4" w:rsidP="00405BA4">
      <w:pPr>
        <w:pStyle w:val="Odstavecseseznamem"/>
        <w:rPr>
          <w:rFonts w:asciiTheme="minorHAnsi" w:hAnsiTheme="minorHAnsi"/>
          <w:sz w:val="28"/>
          <w:szCs w:val="28"/>
        </w:rPr>
      </w:pPr>
    </w:p>
    <w:p w:rsidR="0049538D" w:rsidRDefault="0049538D" w:rsidP="0049538D">
      <w:pPr>
        <w:rPr>
          <w:sz w:val="28"/>
          <w:szCs w:val="28"/>
        </w:rPr>
      </w:pPr>
    </w:p>
    <w:p w:rsidR="0049538D" w:rsidRPr="00F55FFC" w:rsidRDefault="0049538D" w:rsidP="0049538D">
      <w:pPr>
        <w:rPr>
          <w:sz w:val="28"/>
          <w:szCs w:val="28"/>
        </w:rPr>
      </w:pPr>
      <w:r w:rsidRPr="00F55FFC">
        <w:rPr>
          <w:sz w:val="28"/>
          <w:szCs w:val="28"/>
        </w:rPr>
        <w:t xml:space="preserve">Výjimka bude uznána u </w:t>
      </w:r>
      <w:r w:rsidRPr="00F55FFC">
        <w:rPr>
          <w:b/>
          <w:sz w:val="28"/>
          <w:szCs w:val="28"/>
        </w:rPr>
        <w:t>zemědělských objektů</w:t>
      </w:r>
      <w:r w:rsidRPr="00F55FFC">
        <w:rPr>
          <w:sz w:val="28"/>
          <w:szCs w:val="28"/>
        </w:rPr>
        <w:t xml:space="preserve"> splňujících </w:t>
      </w:r>
      <w:r w:rsidR="00F55FFC" w:rsidRPr="00F55FFC">
        <w:rPr>
          <w:sz w:val="28"/>
          <w:szCs w:val="28"/>
        </w:rPr>
        <w:t xml:space="preserve">současně </w:t>
      </w:r>
      <w:r w:rsidRPr="00F55FFC">
        <w:rPr>
          <w:sz w:val="28"/>
          <w:szCs w:val="28"/>
        </w:rPr>
        <w:t>následující kritéria:</w:t>
      </w:r>
    </w:p>
    <w:p w:rsidR="0049538D" w:rsidRPr="00F55FFC" w:rsidRDefault="00F55FFC" w:rsidP="0049538D">
      <w:pPr>
        <w:pStyle w:val="Odstavecseseznamem"/>
        <w:numPr>
          <w:ilvl w:val="0"/>
          <w:numId w:val="5"/>
        </w:numPr>
        <w:rPr>
          <w:rFonts w:asciiTheme="minorHAnsi" w:hAnsiTheme="minorHAnsi"/>
          <w:sz w:val="28"/>
          <w:szCs w:val="28"/>
        </w:rPr>
      </w:pPr>
      <w:r w:rsidRPr="00F55FFC">
        <w:rPr>
          <w:rFonts w:asciiTheme="minorHAnsi" w:hAnsiTheme="minorHAnsi"/>
          <w:sz w:val="28"/>
          <w:szCs w:val="28"/>
        </w:rPr>
        <w:t>objekt je situován v místech, kam je ztížen přístup nebo kde doba od ohlášení požáru do zahájení zásahu první JPO je delší než 30 minut</w:t>
      </w:r>
    </w:p>
    <w:p w:rsidR="00F55FFC" w:rsidRPr="00F55FFC" w:rsidRDefault="00F55FFC" w:rsidP="00F55FFC">
      <w:pPr>
        <w:pStyle w:val="Odstavecseseznamem"/>
        <w:rPr>
          <w:rFonts w:asciiTheme="minorHAnsi" w:hAnsiTheme="minorHAnsi"/>
          <w:sz w:val="28"/>
          <w:szCs w:val="28"/>
        </w:rPr>
      </w:pPr>
    </w:p>
    <w:p w:rsidR="00F55FFC" w:rsidRPr="00F55FFC" w:rsidRDefault="00F55FFC" w:rsidP="0049538D">
      <w:pPr>
        <w:pStyle w:val="Odstavecseseznamem"/>
        <w:numPr>
          <w:ilvl w:val="0"/>
          <w:numId w:val="5"/>
        </w:numPr>
        <w:rPr>
          <w:rFonts w:asciiTheme="minorHAnsi" w:hAnsiTheme="minorHAnsi"/>
          <w:sz w:val="28"/>
          <w:szCs w:val="28"/>
        </w:rPr>
      </w:pPr>
      <w:r w:rsidRPr="00F55FFC">
        <w:rPr>
          <w:rFonts w:asciiTheme="minorHAnsi" w:hAnsiTheme="minorHAnsi"/>
          <w:sz w:val="28"/>
          <w:szCs w:val="28"/>
        </w:rPr>
        <w:t>objekt není trvale obsluhován</w:t>
      </w:r>
    </w:p>
    <w:p w:rsidR="00F55FFC" w:rsidRPr="00F55FFC" w:rsidRDefault="00F55FFC" w:rsidP="00F55FFC">
      <w:pPr>
        <w:rPr>
          <w:sz w:val="28"/>
          <w:szCs w:val="28"/>
        </w:rPr>
      </w:pPr>
    </w:p>
    <w:p w:rsidR="00F55FFC" w:rsidRPr="00F55FFC" w:rsidRDefault="00F55FFC" w:rsidP="00F55FFC">
      <w:pPr>
        <w:pStyle w:val="Odstavecseseznamem"/>
        <w:numPr>
          <w:ilvl w:val="0"/>
          <w:numId w:val="5"/>
        </w:numPr>
        <w:rPr>
          <w:rFonts w:asciiTheme="minorHAnsi" w:hAnsiTheme="minorHAnsi"/>
          <w:sz w:val="28"/>
          <w:szCs w:val="28"/>
        </w:rPr>
      </w:pPr>
      <w:r w:rsidRPr="00F55FFC">
        <w:rPr>
          <w:rFonts w:asciiTheme="minorHAnsi" w:hAnsiTheme="minorHAnsi"/>
          <w:sz w:val="28"/>
          <w:szCs w:val="28"/>
        </w:rPr>
        <w:t>objekt má nízkou pořizovací hodnotu</w:t>
      </w:r>
    </w:p>
    <w:p w:rsidR="00F55FFC" w:rsidRPr="00F55FFC" w:rsidRDefault="00F55FFC" w:rsidP="00F55FFC">
      <w:pPr>
        <w:rPr>
          <w:sz w:val="28"/>
          <w:szCs w:val="28"/>
        </w:rPr>
      </w:pPr>
    </w:p>
    <w:p w:rsidR="00F55FFC" w:rsidRPr="00F55FFC" w:rsidRDefault="00F55FFC" w:rsidP="00F55FFC">
      <w:pPr>
        <w:pStyle w:val="Odstavecseseznamem"/>
        <w:numPr>
          <w:ilvl w:val="0"/>
          <w:numId w:val="5"/>
        </w:numPr>
        <w:rPr>
          <w:rFonts w:asciiTheme="minorHAnsi" w:hAnsiTheme="minorHAnsi"/>
          <w:sz w:val="28"/>
          <w:szCs w:val="28"/>
        </w:rPr>
      </w:pPr>
      <w:r w:rsidRPr="00F55FFC">
        <w:rPr>
          <w:rFonts w:asciiTheme="minorHAnsi" w:hAnsiTheme="minorHAnsi"/>
          <w:sz w:val="28"/>
          <w:szCs w:val="28"/>
        </w:rPr>
        <w:t>požár objektu nemůže ohrozit žádné sousední objekty nebo jiné hodnoty</w:t>
      </w:r>
    </w:p>
    <w:p w:rsidR="00405BA4" w:rsidRPr="00405BA4" w:rsidRDefault="00405BA4" w:rsidP="00532E1D">
      <w:pPr>
        <w:jc w:val="both"/>
        <w:rPr>
          <w:sz w:val="28"/>
          <w:szCs w:val="28"/>
        </w:rPr>
      </w:pPr>
    </w:p>
    <w:p w:rsidR="00DE0BBD" w:rsidRPr="00405BA4" w:rsidRDefault="00DE0BBD" w:rsidP="00DF19BA">
      <w:pPr>
        <w:jc w:val="both"/>
        <w:rPr>
          <w:sz w:val="28"/>
          <w:szCs w:val="28"/>
        </w:rPr>
      </w:pPr>
    </w:p>
    <w:p w:rsidR="00DE0BBD" w:rsidRPr="00405BA4" w:rsidRDefault="00DE0BBD" w:rsidP="00DF19BA">
      <w:pPr>
        <w:jc w:val="both"/>
        <w:rPr>
          <w:sz w:val="28"/>
          <w:szCs w:val="28"/>
        </w:rPr>
      </w:pPr>
    </w:p>
    <w:p w:rsidR="00DE0BBD" w:rsidRPr="00405BA4" w:rsidRDefault="00DE0BBD" w:rsidP="00DF19BA">
      <w:pPr>
        <w:jc w:val="both"/>
        <w:rPr>
          <w:sz w:val="28"/>
          <w:szCs w:val="28"/>
        </w:rPr>
      </w:pPr>
    </w:p>
    <w:p w:rsidR="0061739F" w:rsidRDefault="004D6695" w:rsidP="00DF19BA">
      <w:pPr>
        <w:jc w:val="both"/>
        <w:rPr>
          <w:b/>
          <w:color w:val="C00000"/>
          <w:sz w:val="28"/>
          <w:szCs w:val="28"/>
        </w:rPr>
      </w:pPr>
      <w:r w:rsidRPr="00D213CF">
        <w:rPr>
          <w:b/>
          <w:color w:val="C00000"/>
          <w:sz w:val="28"/>
          <w:szCs w:val="28"/>
        </w:rPr>
        <w:lastRenderedPageBreak/>
        <w:t>V PBŘ ke stavebnímu povolení byla předepsána tlačítka umožňující otevření automatických dveří na únikové cestě, ke kolaudaci byla zvolena varianta naprogramování dveří tak, aby v době provozu objektu při jakékoliv anomálii v dodávce elektrické energie, tyto dveře zůstaly otevřené. S touto variantou byl objekt zkolaudován. Kontrolní orgán má požadavek na doklad o této změně. Kdo může tuto změnu p</w:t>
      </w:r>
      <w:r w:rsidR="00DF19BA" w:rsidRPr="00D213CF">
        <w:rPr>
          <w:b/>
          <w:color w:val="C00000"/>
          <w:sz w:val="28"/>
          <w:szCs w:val="28"/>
        </w:rPr>
        <w:t>opsat, komu to má dát na vědomí, nebo stačí doložit popis od dodavatele dveří kontrolnímu orgánu?</w:t>
      </w:r>
    </w:p>
    <w:p w:rsidR="00966C32" w:rsidRDefault="00966C32" w:rsidP="00DF19BA">
      <w:pPr>
        <w:jc w:val="both"/>
        <w:rPr>
          <w:b/>
          <w:color w:val="C00000"/>
          <w:sz w:val="28"/>
          <w:szCs w:val="28"/>
        </w:rPr>
      </w:pPr>
    </w:p>
    <w:p w:rsidR="00966C32" w:rsidRDefault="00966C32" w:rsidP="00DF19BA">
      <w:pPr>
        <w:jc w:val="both"/>
        <w:rPr>
          <w:color w:val="000000" w:themeColor="text1"/>
          <w:sz w:val="28"/>
          <w:szCs w:val="28"/>
        </w:rPr>
      </w:pPr>
      <w:r w:rsidRPr="00966C32">
        <w:rPr>
          <w:color w:val="000000" w:themeColor="text1"/>
          <w:sz w:val="28"/>
          <w:szCs w:val="28"/>
        </w:rPr>
        <w:tab/>
        <w:t>Jedná se o změnu</w:t>
      </w:r>
      <w:r>
        <w:rPr>
          <w:color w:val="000000" w:themeColor="text1"/>
          <w:sz w:val="28"/>
          <w:szCs w:val="28"/>
        </w:rPr>
        <w:t xml:space="preserve"> ve</w:t>
      </w:r>
      <w:r w:rsidRPr="00966C32">
        <w:rPr>
          <w:color w:val="000000" w:themeColor="text1"/>
          <w:sz w:val="28"/>
          <w:szCs w:val="28"/>
        </w:rPr>
        <w:t xml:space="preserve"> způsobu ovládání PBZ, která má vliv na požární bezpečnost objektu a tuto zněnu je nutné projednat na HZS</w:t>
      </w:r>
      <w:r>
        <w:rPr>
          <w:color w:val="000000" w:themeColor="text1"/>
          <w:sz w:val="28"/>
          <w:szCs w:val="28"/>
        </w:rPr>
        <w:t>.</w:t>
      </w:r>
      <w:r w:rsidRPr="00966C32">
        <w:rPr>
          <w:color w:val="000000" w:themeColor="text1"/>
          <w:sz w:val="28"/>
          <w:szCs w:val="28"/>
        </w:rPr>
        <w:t xml:space="preserve"> </w:t>
      </w:r>
      <w:r>
        <w:rPr>
          <w:color w:val="000000" w:themeColor="text1"/>
          <w:sz w:val="28"/>
          <w:szCs w:val="28"/>
        </w:rPr>
        <w:t>M</w:t>
      </w:r>
      <w:r w:rsidRPr="00966C32">
        <w:rPr>
          <w:color w:val="000000" w:themeColor="text1"/>
          <w:sz w:val="28"/>
          <w:szCs w:val="28"/>
        </w:rPr>
        <w:t>ěl by postačit dodatek PBŘ od zpracovat</w:t>
      </w:r>
      <w:r>
        <w:rPr>
          <w:color w:val="000000" w:themeColor="text1"/>
          <w:sz w:val="28"/>
          <w:szCs w:val="28"/>
        </w:rPr>
        <w:t>ele, neboť změnu musí navrhnout</w:t>
      </w:r>
      <w:r w:rsidRPr="00966C32">
        <w:rPr>
          <w:color w:val="000000" w:themeColor="text1"/>
          <w:sz w:val="28"/>
          <w:szCs w:val="28"/>
        </w:rPr>
        <w:t xml:space="preserve"> zpracovatel</w:t>
      </w:r>
      <w:r>
        <w:rPr>
          <w:color w:val="000000" w:themeColor="text1"/>
          <w:sz w:val="28"/>
          <w:szCs w:val="28"/>
        </w:rPr>
        <w:t xml:space="preserve"> PBŘ.</w:t>
      </w:r>
    </w:p>
    <w:p w:rsidR="00B002A3" w:rsidRDefault="00B002A3" w:rsidP="00DF19BA">
      <w:pPr>
        <w:jc w:val="both"/>
        <w:rPr>
          <w:color w:val="000000" w:themeColor="text1"/>
          <w:sz w:val="28"/>
          <w:szCs w:val="28"/>
        </w:rPr>
      </w:pPr>
    </w:p>
    <w:p w:rsidR="00DF19BA" w:rsidRDefault="00DF19BA"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Default="00B55221" w:rsidP="00DF19BA">
      <w:pPr>
        <w:jc w:val="both"/>
        <w:rPr>
          <w:color w:val="000000" w:themeColor="text1"/>
          <w:sz w:val="28"/>
          <w:szCs w:val="28"/>
        </w:rPr>
      </w:pPr>
    </w:p>
    <w:p w:rsidR="00B55221" w:rsidRPr="001C3576" w:rsidRDefault="00B55221" w:rsidP="00DF19BA">
      <w:pPr>
        <w:jc w:val="both"/>
        <w:rPr>
          <w:color w:val="000000" w:themeColor="text1"/>
          <w:sz w:val="28"/>
          <w:szCs w:val="28"/>
        </w:rPr>
      </w:pPr>
    </w:p>
    <w:p w:rsidR="00DF19BA" w:rsidRPr="00405BA4" w:rsidRDefault="00DF19BA" w:rsidP="00DF19BA">
      <w:pPr>
        <w:jc w:val="both"/>
        <w:rPr>
          <w:sz w:val="28"/>
          <w:szCs w:val="28"/>
        </w:rPr>
      </w:pPr>
    </w:p>
    <w:p w:rsidR="00B55221" w:rsidRDefault="00B55221" w:rsidP="00DF19BA">
      <w:pPr>
        <w:jc w:val="both"/>
        <w:rPr>
          <w:b/>
          <w:color w:val="C00000"/>
          <w:sz w:val="28"/>
          <w:szCs w:val="28"/>
        </w:rPr>
      </w:pPr>
    </w:p>
    <w:p w:rsidR="00DF19BA" w:rsidRPr="00FE7B09" w:rsidRDefault="00DF19BA" w:rsidP="00DF19BA">
      <w:pPr>
        <w:jc w:val="both"/>
        <w:rPr>
          <w:b/>
          <w:sz w:val="28"/>
          <w:szCs w:val="28"/>
        </w:rPr>
      </w:pPr>
      <w:r w:rsidRPr="00FE7B09">
        <w:rPr>
          <w:b/>
          <w:color w:val="C00000"/>
          <w:sz w:val="28"/>
          <w:szCs w:val="28"/>
        </w:rPr>
        <w:lastRenderedPageBreak/>
        <w:t>Pro objekt je zpracovaný evakuační plán (složité podmínky pro zásah), jeho správnost se vyžaduje ověřit formou cvičného požárního poplachu. Pro objekt je zpracovaný evakuační plán pouze v rozsahu grafické části (jeho zpracování není požadováno), je nutné provádět vždy cvičný požární poplach nebo stačí zdůvodnit v dokumentaci PO, proč se nebude provádět?</w:t>
      </w:r>
    </w:p>
    <w:p w:rsidR="00F55FFC" w:rsidRDefault="00F55FFC" w:rsidP="00DF19BA">
      <w:pPr>
        <w:jc w:val="both"/>
        <w:rPr>
          <w:sz w:val="28"/>
          <w:szCs w:val="28"/>
        </w:rPr>
      </w:pPr>
    </w:p>
    <w:p w:rsidR="00F55FFC" w:rsidRDefault="00F55FFC" w:rsidP="00DF19BA">
      <w:pPr>
        <w:jc w:val="both"/>
        <w:rPr>
          <w:sz w:val="28"/>
          <w:szCs w:val="28"/>
        </w:rPr>
      </w:pPr>
      <w:r>
        <w:rPr>
          <w:sz w:val="28"/>
          <w:szCs w:val="28"/>
        </w:rPr>
        <w:t>Pokud zpracování evakuačního plánu nevyžadují předpisy vycházet z toho proč OZO nebo TPO plán zpracoval (důvod).</w:t>
      </w:r>
    </w:p>
    <w:p w:rsidR="00CB2E95" w:rsidRDefault="00CB2E95" w:rsidP="00DF19BA">
      <w:pPr>
        <w:jc w:val="both"/>
        <w:rPr>
          <w:sz w:val="28"/>
          <w:szCs w:val="28"/>
        </w:rPr>
      </w:pPr>
    </w:p>
    <w:p w:rsidR="00E243F7" w:rsidRDefault="00E243F7" w:rsidP="00DF19BA">
      <w:pPr>
        <w:jc w:val="both"/>
        <w:rPr>
          <w:sz w:val="28"/>
          <w:szCs w:val="28"/>
        </w:rPr>
      </w:pPr>
      <w:r>
        <w:rPr>
          <w:sz w:val="28"/>
          <w:szCs w:val="28"/>
        </w:rPr>
        <w:t>Cvičný poplach je vázán i na PPS – objekty bez složitých podmínek</w:t>
      </w:r>
      <w:r w:rsidR="00CB2E95">
        <w:rPr>
          <w:sz w:val="28"/>
          <w:szCs w:val="28"/>
        </w:rPr>
        <w:t>.</w:t>
      </w:r>
    </w:p>
    <w:p w:rsidR="00F55FFC" w:rsidRDefault="00F55FFC" w:rsidP="00DF19BA">
      <w:pPr>
        <w:jc w:val="both"/>
        <w:rPr>
          <w:sz w:val="28"/>
          <w:szCs w:val="28"/>
        </w:rPr>
      </w:pPr>
    </w:p>
    <w:p w:rsidR="00F55FFC" w:rsidRPr="00405BA4" w:rsidRDefault="00F55FFC" w:rsidP="00DF19BA">
      <w:pPr>
        <w:jc w:val="both"/>
        <w:rPr>
          <w:sz w:val="28"/>
          <w:szCs w:val="28"/>
        </w:rPr>
      </w:pPr>
      <w:r>
        <w:rPr>
          <w:sz w:val="28"/>
          <w:szCs w:val="28"/>
        </w:rPr>
        <w:t>Pokud se v objektu nevys</w:t>
      </w:r>
      <w:r w:rsidR="00FE7B09">
        <w:rPr>
          <w:sz w:val="28"/>
          <w:szCs w:val="28"/>
        </w:rPr>
        <w:t>kytují zaměstnanci, jejichž přítomnost by se dala využít k činnostem souvisejícím s organizací evakuace, je provádění cvičného požárního poplachu bezpředmětné.</w:t>
      </w:r>
    </w:p>
    <w:p w:rsidR="00DF19BA" w:rsidRPr="00405BA4" w:rsidRDefault="00DF19BA">
      <w:pPr>
        <w:rPr>
          <w:sz w:val="28"/>
          <w:szCs w:val="28"/>
        </w:rPr>
      </w:pPr>
    </w:p>
    <w:p w:rsidR="00DF19BA" w:rsidRPr="00405BA4" w:rsidRDefault="00DF19BA">
      <w:pPr>
        <w:rPr>
          <w:sz w:val="28"/>
          <w:szCs w:val="28"/>
        </w:rPr>
      </w:pPr>
    </w:p>
    <w:p w:rsidR="00DF19BA" w:rsidRPr="00405BA4" w:rsidRDefault="00DF19BA">
      <w:pPr>
        <w:rPr>
          <w:sz w:val="28"/>
          <w:szCs w:val="28"/>
        </w:rPr>
      </w:pPr>
    </w:p>
    <w:p w:rsidR="00DF19BA" w:rsidRDefault="00DF19BA">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Default="00B55221">
      <w:pPr>
        <w:rPr>
          <w:sz w:val="28"/>
          <w:szCs w:val="28"/>
        </w:rPr>
      </w:pPr>
    </w:p>
    <w:p w:rsidR="00B55221" w:rsidRPr="00405BA4" w:rsidRDefault="00B55221">
      <w:pPr>
        <w:rPr>
          <w:sz w:val="28"/>
          <w:szCs w:val="28"/>
        </w:rPr>
      </w:pPr>
    </w:p>
    <w:p w:rsidR="00DF19BA" w:rsidRPr="00D213CF" w:rsidRDefault="00DF19BA" w:rsidP="00B55221">
      <w:pPr>
        <w:pStyle w:val="Odstavecseseznamem"/>
        <w:ind w:left="0"/>
        <w:rPr>
          <w:rFonts w:asciiTheme="minorHAnsi" w:hAnsiTheme="minorHAnsi"/>
          <w:b/>
          <w:sz w:val="28"/>
          <w:szCs w:val="28"/>
        </w:rPr>
      </w:pPr>
      <w:r w:rsidRPr="00D213CF">
        <w:rPr>
          <w:rFonts w:asciiTheme="minorHAnsi" w:hAnsiTheme="minorHAnsi"/>
          <w:b/>
          <w:color w:val="C00000"/>
          <w:sz w:val="28"/>
          <w:szCs w:val="28"/>
        </w:rPr>
        <w:lastRenderedPageBreak/>
        <w:t>Nařízení Karlovarského kraje ze dne 11. září 2003, kterým se stanoví podmínky k zabezpečení požární ochrany v době zvýšeného nebezpečí vzniku požáru, ukládá provozovatelům měřit ve stanoveném období po naskladnění teplotu sena a slámy. Technologie lisování ale neumožňuje měření teploty uvnitř balíku resp. skladu. V případě volných skladů je možné měření povrchové teploty krajních balíků, v případě uzavřených skladů pouze balíků u vjezdů do skladů, případně balíků v horní vrstvě. Tyto balíky jsou ale částečně ochlazovány. To znamená, že takové měření není objektivní, protože největší pravděpodobnost zapaření a následného samovznícení hrozí uvnitř skladu. Pokud budeme trvat na měření teploty, „utíkáme“ od problému. Nebylo by lepší se soustředit na opatření, které zabrání zahřívání jednotlivých balíků? V praxi se osvědčilo lisování pouze suchého materiálu a naskladnění balíků do skladů až po uplynutí několika dnů a po ověření, že nedochází k jejich zahřívání. Většina zemědělců navíc provádí smyslovou kontrolu (pára, kouř, zápach) skladů, která se zdá být objektivnější a účinnější.</w:t>
      </w:r>
    </w:p>
    <w:p w:rsidR="00FE7B09" w:rsidRDefault="00FE7B09" w:rsidP="00B55221">
      <w:pPr>
        <w:pStyle w:val="Odstavecseseznamem"/>
        <w:ind w:left="0"/>
        <w:rPr>
          <w:rFonts w:asciiTheme="minorHAnsi" w:hAnsiTheme="minorHAnsi"/>
          <w:sz w:val="28"/>
          <w:szCs w:val="28"/>
        </w:rPr>
      </w:pPr>
    </w:p>
    <w:p w:rsidR="00FE7B09" w:rsidRDefault="00FE7B09" w:rsidP="00B55221">
      <w:pPr>
        <w:pStyle w:val="Odstavecseseznamem"/>
        <w:ind w:left="0"/>
        <w:rPr>
          <w:rFonts w:asciiTheme="minorHAnsi" w:hAnsiTheme="minorHAnsi"/>
          <w:sz w:val="28"/>
          <w:szCs w:val="28"/>
        </w:rPr>
      </w:pPr>
    </w:p>
    <w:p w:rsidR="00DF19BA" w:rsidRDefault="00DF19BA" w:rsidP="00B55221">
      <w:pPr>
        <w:pStyle w:val="Odstavecseseznamem"/>
        <w:ind w:left="0"/>
        <w:rPr>
          <w:rFonts w:asciiTheme="minorHAnsi" w:hAnsiTheme="minorHAnsi"/>
          <w:sz w:val="28"/>
          <w:szCs w:val="28"/>
        </w:rPr>
      </w:pPr>
    </w:p>
    <w:p w:rsidR="00FB05AC" w:rsidRDefault="00FB05AC" w:rsidP="00B55221">
      <w:pPr>
        <w:pStyle w:val="Odstavecseseznamem"/>
        <w:ind w:left="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Default="00FB05AC" w:rsidP="00DF19BA">
      <w:pPr>
        <w:pStyle w:val="Odstavecseseznamem"/>
        <w:ind w:left="360"/>
        <w:rPr>
          <w:rFonts w:asciiTheme="minorHAnsi" w:hAnsiTheme="minorHAnsi"/>
          <w:sz w:val="28"/>
          <w:szCs w:val="28"/>
        </w:rPr>
      </w:pPr>
    </w:p>
    <w:p w:rsidR="00FB05AC" w:rsidRPr="00405BA4" w:rsidRDefault="00FB05AC" w:rsidP="00DF19BA">
      <w:pPr>
        <w:pStyle w:val="Odstavecseseznamem"/>
        <w:ind w:left="360"/>
        <w:rPr>
          <w:rFonts w:asciiTheme="minorHAnsi" w:hAnsiTheme="minorHAnsi"/>
          <w:sz w:val="28"/>
          <w:szCs w:val="28"/>
        </w:rPr>
      </w:pPr>
    </w:p>
    <w:p w:rsidR="00DF19BA" w:rsidRPr="00405BA4" w:rsidRDefault="00DF19BA" w:rsidP="00DF19BA">
      <w:pPr>
        <w:pStyle w:val="Odstavecseseznamem"/>
        <w:ind w:left="360"/>
        <w:rPr>
          <w:rFonts w:asciiTheme="minorHAnsi" w:hAnsiTheme="minorHAnsi"/>
          <w:sz w:val="28"/>
          <w:szCs w:val="28"/>
        </w:rPr>
      </w:pPr>
    </w:p>
    <w:p w:rsidR="00DF19BA" w:rsidRPr="00405BA4" w:rsidRDefault="00DF19BA" w:rsidP="00DF19BA">
      <w:pPr>
        <w:pStyle w:val="Odstavecseseznamem"/>
        <w:ind w:left="360"/>
        <w:rPr>
          <w:rFonts w:asciiTheme="minorHAnsi" w:hAnsiTheme="minorHAnsi"/>
          <w:sz w:val="28"/>
          <w:szCs w:val="28"/>
        </w:rPr>
      </w:pPr>
    </w:p>
    <w:p w:rsidR="00DF19BA" w:rsidRPr="00405BA4" w:rsidRDefault="00DF19BA" w:rsidP="00B55221">
      <w:pPr>
        <w:pStyle w:val="Odstavecseseznamem"/>
        <w:ind w:left="0"/>
        <w:rPr>
          <w:rFonts w:asciiTheme="minorHAnsi" w:hAnsiTheme="minorHAnsi"/>
          <w:sz w:val="28"/>
          <w:szCs w:val="28"/>
        </w:rPr>
      </w:pPr>
    </w:p>
    <w:p w:rsidR="00DF19BA" w:rsidRDefault="00DF19BA" w:rsidP="00DF19BA">
      <w:pPr>
        <w:pStyle w:val="Odstavecseseznamem"/>
        <w:ind w:left="360"/>
        <w:rPr>
          <w:rFonts w:asciiTheme="minorHAnsi" w:hAnsiTheme="minorHAnsi"/>
          <w:sz w:val="28"/>
          <w:szCs w:val="28"/>
        </w:rPr>
      </w:pPr>
    </w:p>
    <w:p w:rsidR="00B55221" w:rsidRPr="00405BA4" w:rsidRDefault="00B55221" w:rsidP="00DF19BA">
      <w:pPr>
        <w:pStyle w:val="Odstavecseseznamem"/>
        <w:ind w:left="360"/>
        <w:rPr>
          <w:rFonts w:asciiTheme="minorHAnsi" w:hAnsiTheme="minorHAnsi"/>
          <w:sz w:val="28"/>
          <w:szCs w:val="28"/>
        </w:rPr>
      </w:pPr>
    </w:p>
    <w:p w:rsidR="00DF19BA" w:rsidRPr="00556941" w:rsidRDefault="00DE0BBD" w:rsidP="00B55221">
      <w:pPr>
        <w:pStyle w:val="Odstavecseseznamem"/>
        <w:ind w:left="0"/>
        <w:rPr>
          <w:rFonts w:asciiTheme="minorHAnsi" w:hAnsiTheme="minorHAnsi"/>
          <w:b/>
          <w:color w:val="C00000"/>
          <w:sz w:val="28"/>
          <w:szCs w:val="28"/>
        </w:rPr>
      </w:pPr>
      <w:r w:rsidRPr="00556941">
        <w:rPr>
          <w:rFonts w:asciiTheme="minorHAnsi" w:hAnsiTheme="minorHAnsi"/>
          <w:b/>
          <w:color w:val="C00000"/>
          <w:sz w:val="28"/>
          <w:szCs w:val="28"/>
        </w:rPr>
        <w:lastRenderedPageBreak/>
        <w:t xml:space="preserve">Vyhláška MV č. 246/2001 </w:t>
      </w:r>
      <w:proofErr w:type="spellStart"/>
      <w:r w:rsidRPr="00556941">
        <w:rPr>
          <w:rFonts w:asciiTheme="minorHAnsi" w:hAnsiTheme="minorHAnsi"/>
          <w:b/>
          <w:color w:val="C00000"/>
          <w:sz w:val="28"/>
          <w:szCs w:val="28"/>
        </w:rPr>
        <w:t>Sb</w:t>
      </w:r>
      <w:proofErr w:type="spellEnd"/>
      <w:r w:rsidRPr="00556941">
        <w:rPr>
          <w:rFonts w:asciiTheme="minorHAnsi" w:hAnsiTheme="minorHAnsi"/>
          <w:b/>
          <w:color w:val="C00000"/>
          <w:sz w:val="28"/>
          <w:szCs w:val="28"/>
        </w:rPr>
        <w:t xml:space="preserve">, o stanovení podmínek požární bezpečnosti a výkonu státního požárního dozoru, v ustanovení § 19 odst. 2 stanoví, že hodnoty nahodilého požárního zatížení pro účely členění jsou uvedeny v příloze č. 2 této vyhlášky. V praxi to znamená, že např. skladování lisovaného sena není, na rozdíl od skladování lisované slámy, činnost se zvýšeným požárním nebezpečím. Obdobně není důvodem k začlenění mezi činnosti se zvýšeným požárním nebezpečím množství např. obilného zrna, šrotu či dalších hořlavých látek v zásobnících na sypké hmoty, nebo v jiných prostorech. Odstavec jedna téhož paragrafu ale přímo navádí k použití výpočtu nahodilého požárního zatížení ve smyslu ČSN 73 0802. Každá odborně způsobilá osoba musí tento jednoduchý výpočet zvládnout. Uvedená norma také uvádí tabulkové hodnoty </w:t>
      </w:r>
      <w:proofErr w:type="spellStart"/>
      <w:r w:rsidRPr="00556941">
        <w:rPr>
          <w:rFonts w:asciiTheme="minorHAnsi" w:hAnsiTheme="minorHAnsi"/>
          <w:b/>
          <w:color w:val="C00000"/>
          <w:sz w:val="28"/>
          <w:szCs w:val="28"/>
        </w:rPr>
        <w:t>p</w:t>
      </w:r>
      <w:r w:rsidRPr="00556941">
        <w:rPr>
          <w:rFonts w:asciiTheme="minorHAnsi" w:hAnsiTheme="minorHAnsi"/>
          <w:b/>
          <w:color w:val="C00000"/>
          <w:sz w:val="28"/>
          <w:szCs w:val="28"/>
          <w:vertAlign w:val="subscript"/>
        </w:rPr>
        <w:t>n</w:t>
      </w:r>
      <w:proofErr w:type="spellEnd"/>
      <w:r w:rsidRPr="00556941">
        <w:rPr>
          <w:rFonts w:asciiTheme="minorHAnsi" w:hAnsiTheme="minorHAnsi"/>
          <w:b/>
          <w:color w:val="C00000"/>
          <w:sz w:val="28"/>
          <w:szCs w:val="28"/>
        </w:rPr>
        <w:t>, ale současně umožňuje objektivnější výpočet se zohledněním množství hořlavých látek na ploše.</w:t>
      </w:r>
    </w:p>
    <w:p w:rsidR="001417EF" w:rsidRDefault="001417EF" w:rsidP="00B55221">
      <w:pPr>
        <w:pStyle w:val="Odstavecseseznamem"/>
        <w:ind w:left="0"/>
        <w:rPr>
          <w:rFonts w:asciiTheme="minorHAnsi" w:hAnsiTheme="minorHAnsi"/>
          <w:sz w:val="28"/>
          <w:szCs w:val="28"/>
        </w:rPr>
      </w:pPr>
    </w:p>
    <w:p w:rsidR="00556941" w:rsidRDefault="00556941" w:rsidP="00B55221">
      <w:pPr>
        <w:pStyle w:val="Odstavecseseznamem"/>
        <w:ind w:left="0"/>
        <w:rPr>
          <w:rFonts w:asciiTheme="minorHAnsi" w:hAnsiTheme="minorHAnsi"/>
          <w:sz w:val="28"/>
          <w:szCs w:val="28"/>
        </w:rPr>
      </w:pPr>
    </w:p>
    <w:p w:rsidR="00556941" w:rsidRPr="00556941" w:rsidRDefault="00556941" w:rsidP="00B55221">
      <w:pPr>
        <w:pStyle w:val="Odstavecseseznamem"/>
        <w:ind w:left="0"/>
        <w:rPr>
          <w:rFonts w:asciiTheme="minorHAnsi" w:hAnsiTheme="minorHAnsi"/>
          <w:sz w:val="28"/>
          <w:szCs w:val="28"/>
        </w:rPr>
      </w:pPr>
      <w:r w:rsidRPr="00556941">
        <w:rPr>
          <w:rFonts w:asciiTheme="minorHAnsi" w:hAnsiTheme="minorHAnsi"/>
          <w:sz w:val="28"/>
          <w:szCs w:val="28"/>
        </w:rPr>
        <w:fldChar w:fldCharType="begin"/>
      </w:r>
      <w:r w:rsidRPr="00556941">
        <w:rPr>
          <w:rFonts w:asciiTheme="minorHAnsi" w:hAnsiTheme="minorHAnsi"/>
          <w:sz w:val="28"/>
          <w:szCs w:val="28"/>
        </w:rPr>
        <w:instrText xml:space="preserve"> INCLUDEPICTURE "http://www.sbirka.cz/AKT-2001/tab.gif" \* MERGEFORMATINET </w:instrText>
      </w:r>
      <w:r w:rsidRPr="00556941">
        <w:rPr>
          <w:rFonts w:asciiTheme="minorHAnsi" w:hAnsiTheme="minorHAnsi"/>
          <w:sz w:val="28"/>
          <w:szCs w:val="28"/>
        </w:rPr>
        <w:fldChar w:fldCharType="separate"/>
      </w:r>
      <w:r w:rsidR="002616C9">
        <w:rPr>
          <w:rFonts w:asciiTheme="minorHAnsi" w:hAnsiTheme="minorHAnsi"/>
          <w:sz w:val="28"/>
          <w:szCs w:val="28"/>
        </w:rPr>
        <w:fldChar w:fldCharType="begin"/>
      </w:r>
      <w:r w:rsidR="002616C9">
        <w:rPr>
          <w:rFonts w:asciiTheme="minorHAnsi" w:hAnsiTheme="minorHAnsi"/>
          <w:sz w:val="28"/>
          <w:szCs w:val="28"/>
        </w:rPr>
        <w:instrText xml:space="preserve"> INCLUDEPICTURE  "http://www.sbirka.cz/AKT-2001/tab.gif" \* MERGEFORMATINET </w:instrText>
      </w:r>
      <w:r w:rsidR="002616C9">
        <w:rPr>
          <w:rFonts w:asciiTheme="minorHAnsi" w:hAnsiTheme="minorHAnsi"/>
          <w:sz w:val="28"/>
          <w:szCs w:val="28"/>
        </w:rPr>
        <w:fldChar w:fldCharType="separate"/>
      </w:r>
      <w:r w:rsidR="00CB2E95">
        <w:rPr>
          <w:rFonts w:asciiTheme="minorHAnsi" w:hAnsiTheme="minorHAnsi"/>
          <w:sz w:val="28"/>
          <w:szCs w:val="28"/>
        </w:rPr>
        <w:fldChar w:fldCharType="begin"/>
      </w:r>
      <w:r w:rsidR="00CB2E95">
        <w:rPr>
          <w:rFonts w:asciiTheme="minorHAnsi" w:hAnsiTheme="minorHAnsi"/>
          <w:sz w:val="28"/>
          <w:szCs w:val="28"/>
        </w:rPr>
        <w:instrText xml:space="preserve"> INCLUDEPICTURE  "http://www.sbirka.cz/AKT-2001/tab.gif" \* MERGEFORMATINET </w:instrText>
      </w:r>
      <w:r w:rsidR="00CB2E95">
        <w:rPr>
          <w:rFonts w:asciiTheme="minorHAnsi" w:hAnsiTheme="minorHAnsi"/>
          <w:sz w:val="28"/>
          <w:szCs w:val="28"/>
        </w:rPr>
        <w:fldChar w:fldCharType="separate"/>
      </w:r>
      <w:r w:rsidR="005122C7">
        <w:rPr>
          <w:rFonts w:asciiTheme="minorHAnsi" w:hAnsiTheme="minorHAnsi"/>
          <w:sz w:val="28"/>
          <w:szCs w:val="28"/>
        </w:rPr>
        <w:fldChar w:fldCharType="begin"/>
      </w:r>
      <w:r w:rsidR="005122C7">
        <w:rPr>
          <w:rFonts w:asciiTheme="minorHAnsi" w:hAnsiTheme="minorHAnsi"/>
          <w:sz w:val="28"/>
          <w:szCs w:val="28"/>
        </w:rPr>
        <w:instrText xml:space="preserve"> INCLUDEPICTURE  "http://www.sbirka.cz/AKT-2001/tab.gif" \* MERGEFORMATINET </w:instrText>
      </w:r>
      <w:r w:rsidR="005122C7">
        <w:rPr>
          <w:rFonts w:asciiTheme="minorHAnsi" w:hAnsiTheme="minorHAnsi"/>
          <w:sz w:val="28"/>
          <w:szCs w:val="28"/>
        </w:rPr>
        <w:fldChar w:fldCharType="separate"/>
      </w:r>
      <w:r w:rsidR="001E3C8D">
        <w:rPr>
          <w:rFonts w:asciiTheme="minorHAnsi" w:hAnsiTheme="minorHAnsi"/>
          <w:sz w:val="28"/>
          <w:szCs w:val="28"/>
        </w:rPr>
        <w:fldChar w:fldCharType="begin"/>
      </w:r>
      <w:r w:rsidR="001E3C8D">
        <w:rPr>
          <w:rFonts w:asciiTheme="minorHAnsi" w:hAnsiTheme="minorHAnsi"/>
          <w:sz w:val="28"/>
          <w:szCs w:val="28"/>
        </w:rPr>
        <w:instrText xml:space="preserve"> INCLUDEPICTURE  "http://www.sbirka.cz/AKT-2001/tab.gif" \* MERGEFORMATINET </w:instrText>
      </w:r>
      <w:r w:rsidR="001E3C8D">
        <w:rPr>
          <w:rFonts w:asciiTheme="minorHAnsi" w:hAnsiTheme="minorHAnsi"/>
          <w:sz w:val="28"/>
          <w:szCs w:val="28"/>
        </w:rPr>
        <w:fldChar w:fldCharType="separate"/>
      </w:r>
      <w:r w:rsidR="00A47626">
        <w:rPr>
          <w:rFonts w:asciiTheme="minorHAnsi" w:hAnsiTheme="minorHAnsi"/>
          <w:sz w:val="28"/>
          <w:szCs w:val="28"/>
        </w:rPr>
        <w:fldChar w:fldCharType="begin"/>
      </w:r>
      <w:r w:rsidR="00A47626">
        <w:rPr>
          <w:rFonts w:asciiTheme="minorHAnsi" w:hAnsiTheme="minorHAnsi"/>
          <w:sz w:val="28"/>
          <w:szCs w:val="28"/>
        </w:rPr>
        <w:instrText xml:space="preserve"> INCLUDEPICTURE  "http://www.sbirka.cz/AKT-2001/tab.gif" \* MERGEFORMATINET </w:instrText>
      </w:r>
      <w:r w:rsidR="00A47626">
        <w:rPr>
          <w:rFonts w:asciiTheme="minorHAnsi" w:hAnsiTheme="minorHAnsi"/>
          <w:sz w:val="28"/>
          <w:szCs w:val="28"/>
        </w:rPr>
        <w:fldChar w:fldCharType="separate"/>
      </w:r>
      <w:r w:rsidR="001C0505">
        <w:rPr>
          <w:rFonts w:asciiTheme="minorHAnsi" w:hAnsiTheme="minorHAnsi"/>
          <w:sz w:val="28"/>
          <w:szCs w:val="28"/>
        </w:rPr>
        <w:fldChar w:fldCharType="begin"/>
      </w:r>
      <w:r w:rsidR="001C0505">
        <w:rPr>
          <w:rFonts w:asciiTheme="minorHAnsi" w:hAnsiTheme="minorHAnsi"/>
          <w:sz w:val="28"/>
          <w:szCs w:val="28"/>
        </w:rPr>
        <w:instrText xml:space="preserve"> INCLUDEPICTURE  "http://www.sbirka.cz/AKT-2001/tab.gif" \* MERGEFORMATINET </w:instrText>
      </w:r>
      <w:r w:rsidR="001C0505">
        <w:rPr>
          <w:rFonts w:asciiTheme="minorHAnsi" w:hAnsiTheme="minorHAnsi"/>
          <w:sz w:val="28"/>
          <w:szCs w:val="28"/>
        </w:rPr>
        <w:fldChar w:fldCharType="separate"/>
      </w:r>
      <w:r w:rsidR="00B55221">
        <w:rPr>
          <w:rFonts w:asciiTheme="minorHAnsi" w:hAnsiTheme="minorHAnsi"/>
          <w:sz w:val="28"/>
          <w:szCs w:val="28"/>
        </w:rPr>
        <w:fldChar w:fldCharType="begin"/>
      </w:r>
      <w:r w:rsidR="00B55221">
        <w:rPr>
          <w:rFonts w:asciiTheme="minorHAnsi" w:hAnsiTheme="minorHAnsi"/>
          <w:sz w:val="28"/>
          <w:szCs w:val="28"/>
        </w:rPr>
        <w:instrText xml:space="preserve"> </w:instrText>
      </w:r>
      <w:r w:rsidR="00B55221">
        <w:rPr>
          <w:rFonts w:asciiTheme="minorHAnsi" w:hAnsiTheme="minorHAnsi"/>
          <w:sz w:val="28"/>
          <w:szCs w:val="28"/>
        </w:rPr>
        <w:instrText>INCLUDEPICTURE  "http://www.sbirka.cz/AKT-2001/tab.gif" \* MERGEFORMATINET</w:instrText>
      </w:r>
      <w:r w:rsidR="00B55221">
        <w:rPr>
          <w:rFonts w:asciiTheme="minorHAnsi" w:hAnsiTheme="minorHAnsi"/>
          <w:sz w:val="28"/>
          <w:szCs w:val="28"/>
        </w:rPr>
        <w:instrText xml:space="preserve"> </w:instrText>
      </w:r>
      <w:r w:rsidR="00B55221">
        <w:rPr>
          <w:rFonts w:asciiTheme="minorHAnsi" w:hAnsiTheme="minorHAnsi"/>
          <w:sz w:val="28"/>
          <w:szCs w:val="28"/>
        </w:rPr>
        <w:fldChar w:fldCharType="separate"/>
      </w:r>
      <w:r w:rsidR="00B55221">
        <w:rPr>
          <w:rFonts w:asciiTheme="minorHAnsi" w:hAnsiTheme="minorHAnsi"/>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25pt">
            <v:imagedata r:id="rId5" r:href="rId6"/>
          </v:shape>
        </w:pict>
      </w:r>
      <w:r w:rsidR="00B55221">
        <w:rPr>
          <w:rFonts w:asciiTheme="minorHAnsi" w:hAnsiTheme="minorHAnsi"/>
          <w:sz w:val="28"/>
          <w:szCs w:val="28"/>
        </w:rPr>
        <w:fldChar w:fldCharType="end"/>
      </w:r>
      <w:r w:rsidR="001C0505">
        <w:rPr>
          <w:rFonts w:asciiTheme="minorHAnsi" w:hAnsiTheme="minorHAnsi"/>
          <w:sz w:val="28"/>
          <w:szCs w:val="28"/>
        </w:rPr>
        <w:fldChar w:fldCharType="end"/>
      </w:r>
      <w:r w:rsidR="00A47626">
        <w:rPr>
          <w:rFonts w:asciiTheme="minorHAnsi" w:hAnsiTheme="minorHAnsi"/>
          <w:sz w:val="28"/>
          <w:szCs w:val="28"/>
        </w:rPr>
        <w:fldChar w:fldCharType="end"/>
      </w:r>
      <w:r w:rsidR="001E3C8D">
        <w:rPr>
          <w:rFonts w:asciiTheme="minorHAnsi" w:hAnsiTheme="minorHAnsi"/>
          <w:sz w:val="28"/>
          <w:szCs w:val="28"/>
        </w:rPr>
        <w:fldChar w:fldCharType="end"/>
      </w:r>
      <w:r w:rsidR="005122C7">
        <w:rPr>
          <w:rFonts w:asciiTheme="minorHAnsi" w:hAnsiTheme="minorHAnsi"/>
          <w:sz w:val="28"/>
          <w:szCs w:val="28"/>
        </w:rPr>
        <w:fldChar w:fldCharType="end"/>
      </w:r>
      <w:r w:rsidR="00CB2E95">
        <w:rPr>
          <w:rFonts w:asciiTheme="minorHAnsi" w:hAnsiTheme="minorHAnsi"/>
          <w:sz w:val="28"/>
          <w:szCs w:val="28"/>
        </w:rPr>
        <w:fldChar w:fldCharType="end"/>
      </w:r>
      <w:r w:rsidR="002616C9">
        <w:rPr>
          <w:rFonts w:asciiTheme="minorHAnsi" w:hAnsiTheme="minorHAnsi"/>
          <w:sz w:val="28"/>
          <w:szCs w:val="28"/>
        </w:rPr>
        <w:fldChar w:fldCharType="end"/>
      </w:r>
      <w:r w:rsidRPr="00556941">
        <w:rPr>
          <w:rFonts w:asciiTheme="minorHAnsi" w:hAnsiTheme="minorHAnsi"/>
          <w:sz w:val="28"/>
          <w:szCs w:val="28"/>
        </w:rPr>
        <w:fldChar w:fldCharType="end"/>
      </w:r>
      <w:r w:rsidRPr="00556941">
        <w:rPr>
          <w:rFonts w:asciiTheme="minorHAnsi" w:hAnsiTheme="minorHAnsi"/>
          <w:sz w:val="28"/>
          <w:szCs w:val="28"/>
        </w:rPr>
        <w:t>(1) Do nahodilého požárního zatížení se započítává hmotnost a výhřevnost všech hořlavých látek, které se za normálního provozu nebo užívání v posuzovaném prostoru nebo požárním úseku vyskytují (např. hořlavé zařizovací předměty, popřípadě jejich hořlavé části, technologická zařízení, náplně, izolace, zpracovávané nebo skladované hořlavé látky včetně hořlavých obalů a hořlavých přepravních prostředků). Do nahodilého požárního zatížení se nezapočítává hmotnost a výhřevnost pevně zabudovaných stavebních hmot a konstrukcí.</w:t>
      </w:r>
    </w:p>
    <w:p w:rsidR="00556941" w:rsidRPr="00556941" w:rsidRDefault="00556941" w:rsidP="00B55221">
      <w:pPr>
        <w:pStyle w:val="Odstavecseseznamem"/>
        <w:ind w:left="0"/>
        <w:rPr>
          <w:rFonts w:asciiTheme="minorHAnsi" w:hAnsiTheme="minorHAnsi"/>
          <w:sz w:val="28"/>
          <w:szCs w:val="28"/>
        </w:rPr>
      </w:pPr>
    </w:p>
    <w:p w:rsidR="00556941" w:rsidRDefault="00556941" w:rsidP="00B55221">
      <w:pPr>
        <w:pStyle w:val="Odstavecseseznamem"/>
        <w:ind w:left="0"/>
        <w:rPr>
          <w:rFonts w:asciiTheme="minorHAnsi" w:hAnsiTheme="minorHAnsi"/>
          <w:sz w:val="28"/>
          <w:szCs w:val="28"/>
        </w:rPr>
      </w:pPr>
      <w:r w:rsidRPr="00556941">
        <w:rPr>
          <w:rFonts w:asciiTheme="minorHAnsi" w:hAnsiTheme="minorHAnsi"/>
          <w:sz w:val="28"/>
          <w:szCs w:val="28"/>
        </w:rPr>
        <w:br/>
      </w:r>
      <w:r w:rsidRPr="00556941">
        <w:rPr>
          <w:rFonts w:asciiTheme="minorHAnsi" w:hAnsiTheme="minorHAnsi"/>
          <w:sz w:val="28"/>
          <w:szCs w:val="28"/>
        </w:rPr>
        <w:fldChar w:fldCharType="begin"/>
      </w:r>
      <w:r w:rsidRPr="00556941">
        <w:rPr>
          <w:rFonts w:asciiTheme="minorHAnsi" w:hAnsiTheme="minorHAnsi"/>
          <w:sz w:val="28"/>
          <w:szCs w:val="28"/>
        </w:rPr>
        <w:instrText xml:space="preserve"> INCLUDEPICTURE "http://www.sbirka.cz/AKT-2001/tab.gif" \* MERGEFORMATINET </w:instrText>
      </w:r>
      <w:r w:rsidRPr="00556941">
        <w:rPr>
          <w:rFonts w:asciiTheme="minorHAnsi" w:hAnsiTheme="minorHAnsi"/>
          <w:sz w:val="28"/>
          <w:szCs w:val="28"/>
        </w:rPr>
        <w:fldChar w:fldCharType="separate"/>
      </w:r>
      <w:r w:rsidR="002616C9">
        <w:rPr>
          <w:rFonts w:asciiTheme="minorHAnsi" w:hAnsiTheme="minorHAnsi"/>
          <w:sz w:val="28"/>
          <w:szCs w:val="28"/>
        </w:rPr>
        <w:fldChar w:fldCharType="begin"/>
      </w:r>
      <w:r w:rsidR="002616C9">
        <w:rPr>
          <w:rFonts w:asciiTheme="minorHAnsi" w:hAnsiTheme="minorHAnsi"/>
          <w:sz w:val="28"/>
          <w:szCs w:val="28"/>
        </w:rPr>
        <w:instrText xml:space="preserve"> INCLUDEPICTURE  "http://www.sbirka.cz/AKT-2001/tab.gif" \* MERGEFORMATINET </w:instrText>
      </w:r>
      <w:r w:rsidR="002616C9">
        <w:rPr>
          <w:rFonts w:asciiTheme="minorHAnsi" w:hAnsiTheme="minorHAnsi"/>
          <w:sz w:val="28"/>
          <w:szCs w:val="28"/>
        </w:rPr>
        <w:fldChar w:fldCharType="separate"/>
      </w:r>
      <w:r w:rsidR="00CB2E95">
        <w:rPr>
          <w:rFonts w:asciiTheme="minorHAnsi" w:hAnsiTheme="minorHAnsi"/>
          <w:sz w:val="28"/>
          <w:szCs w:val="28"/>
        </w:rPr>
        <w:fldChar w:fldCharType="begin"/>
      </w:r>
      <w:r w:rsidR="00CB2E95">
        <w:rPr>
          <w:rFonts w:asciiTheme="minorHAnsi" w:hAnsiTheme="minorHAnsi"/>
          <w:sz w:val="28"/>
          <w:szCs w:val="28"/>
        </w:rPr>
        <w:instrText xml:space="preserve"> INCLUDEPICTURE  "http://www.sbirka.cz/AKT-2001/tab.gif" \* MERGEFORMATINET </w:instrText>
      </w:r>
      <w:r w:rsidR="00CB2E95">
        <w:rPr>
          <w:rFonts w:asciiTheme="minorHAnsi" w:hAnsiTheme="minorHAnsi"/>
          <w:sz w:val="28"/>
          <w:szCs w:val="28"/>
        </w:rPr>
        <w:fldChar w:fldCharType="separate"/>
      </w:r>
      <w:r w:rsidR="005122C7">
        <w:rPr>
          <w:rFonts w:asciiTheme="minorHAnsi" w:hAnsiTheme="minorHAnsi"/>
          <w:sz w:val="28"/>
          <w:szCs w:val="28"/>
        </w:rPr>
        <w:fldChar w:fldCharType="begin"/>
      </w:r>
      <w:r w:rsidR="005122C7">
        <w:rPr>
          <w:rFonts w:asciiTheme="minorHAnsi" w:hAnsiTheme="minorHAnsi"/>
          <w:sz w:val="28"/>
          <w:szCs w:val="28"/>
        </w:rPr>
        <w:instrText xml:space="preserve"> INCLUDEPICTURE  "http://www.sbirka.cz/AKT-2001/tab.gif" \* MERGEFORMATINET </w:instrText>
      </w:r>
      <w:r w:rsidR="005122C7">
        <w:rPr>
          <w:rFonts w:asciiTheme="minorHAnsi" w:hAnsiTheme="minorHAnsi"/>
          <w:sz w:val="28"/>
          <w:szCs w:val="28"/>
        </w:rPr>
        <w:fldChar w:fldCharType="separate"/>
      </w:r>
      <w:r w:rsidR="001E3C8D">
        <w:rPr>
          <w:rFonts w:asciiTheme="minorHAnsi" w:hAnsiTheme="minorHAnsi"/>
          <w:sz w:val="28"/>
          <w:szCs w:val="28"/>
        </w:rPr>
        <w:fldChar w:fldCharType="begin"/>
      </w:r>
      <w:r w:rsidR="001E3C8D">
        <w:rPr>
          <w:rFonts w:asciiTheme="minorHAnsi" w:hAnsiTheme="minorHAnsi"/>
          <w:sz w:val="28"/>
          <w:szCs w:val="28"/>
        </w:rPr>
        <w:instrText xml:space="preserve"> INCLUDEPICTURE  "http://www.sbirka.cz/AKT-2001/tab.gif" \* MERGEFORMATINET </w:instrText>
      </w:r>
      <w:r w:rsidR="001E3C8D">
        <w:rPr>
          <w:rFonts w:asciiTheme="minorHAnsi" w:hAnsiTheme="minorHAnsi"/>
          <w:sz w:val="28"/>
          <w:szCs w:val="28"/>
        </w:rPr>
        <w:fldChar w:fldCharType="separate"/>
      </w:r>
      <w:r w:rsidR="00A47626">
        <w:rPr>
          <w:rFonts w:asciiTheme="minorHAnsi" w:hAnsiTheme="minorHAnsi"/>
          <w:sz w:val="28"/>
          <w:szCs w:val="28"/>
        </w:rPr>
        <w:fldChar w:fldCharType="begin"/>
      </w:r>
      <w:r w:rsidR="00A47626">
        <w:rPr>
          <w:rFonts w:asciiTheme="minorHAnsi" w:hAnsiTheme="minorHAnsi"/>
          <w:sz w:val="28"/>
          <w:szCs w:val="28"/>
        </w:rPr>
        <w:instrText xml:space="preserve"> INCLUDEPICTURE  "http://www.sbirka.cz/AKT-2001/tab.gif" \* MERGEFORMATINET </w:instrText>
      </w:r>
      <w:r w:rsidR="00A47626">
        <w:rPr>
          <w:rFonts w:asciiTheme="minorHAnsi" w:hAnsiTheme="minorHAnsi"/>
          <w:sz w:val="28"/>
          <w:szCs w:val="28"/>
        </w:rPr>
        <w:fldChar w:fldCharType="separate"/>
      </w:r>
      <w:r w:rsidR="001C0505">
        <w:rPr>
          <w:rFonts w:asciiTheme="minorHAnsi" w:hAnsiTheme="minorHAnsi"/>
          <w:sz w:val="28"/>
          <w:szCs w:val="28"/>
        </w:rPr>
        <w:fldChar w:fldCharType="begin"/>
      </w:r>
      <w:r w:rsidR="001C0505">
        <w:rPr>
          <w:rFonts w:asciiTheme="minorHAnsi" w:hAnsiTheme="minorHAnsi"/>
          <w:sz w:val="28"/>
          <w:szCs w:val="28"/>
        </w:rPr>
        <w:instrText xml:space="preserve"> INCLUDEPICTURE  "http://www.sbirka.cz/AKT-2001/tab.gif" \* MERGEFORMATINET </w:instrText>
      </w:r>
      <w:r w:rsidR="001C0505">
        <w:rPr>
          <w:rFonts w:asciiTheme="minorHAnsi" w:hAnsiTheme="minorHAnsi"/>
          <w:sz w:val="28"/>
          <w:szCs w:val="28"/>
        </w:rPr>
        <w:fldChar w:fldCharType="separate"/>
      </w:r>
      <w:r w:rsidR="00B55221">
        <w:rPr>
          <w:rFonts w:asciiTheme="minorHAnsi" w:hAnsiTheme="minorHAnsi"/>
          <w:sz w:val="28"/>
          <w:szCs w:val="28"/>
        </w:rPr>
        <w:fldChar w:fldCharType="begin"/>
      </w:r>
      <w:r w:rsidR="00B55221">
        <w:rPr>
          <w:rFonts w:asciiTheme="minorHAnsi" w:hAnsiTheme="minorHAnsi"/>
          <w:sz w:val="28"/>
          <w:szCs w:val="28"/>
        </w:rPr>
        <w:instrText xml:space="preserve"> </w:instrText>
      </w:r>
      <w:r w:rsidR="00B55221">
        <w:rPr>
          <w:rFonts w:asciiTheme="minorHAnsi" w:hAnsiTheme="minorHAnsi"/>
          <w:sz w:val="28"/>
          <w:szCs w:val="28"/>
        </w:rPr>
        <w:instrText>INCLUDEPICTURE  "http://www.sbirka.cz/AKT-2001/tab.gif" \* MERGEFORMATINET</w:instrText>
      </w:r>
      <w:r w:rsidR="00B55221">
        <w:rPr>
          <w:rFonts w:asciiTheme="minorHAnsi" w:hAnsiTheme="minorHAnsi"/>
          <w:sz w:val="28"/>
          <w:szCs w:val="28"/>
        </w:rPr>
        <w:instrText xml:space="preserve"> </w:instrText>
      </w:r>
      <w:r w:rsidR="00B55221">
        <w:rPr>
          <w:rFonts w:asciiTheme="minorHAnsi" w:hAnsiTheme="minorHAnsi"/>
          <w:sz w:val="28"/>
          <w:szCs w:val="28"/>
        </w:rPr>
        <w:fldChar w:fldCharType="separate"/>
      </w:r>
      <w:r w:rsidR="00B55221">
        <w:rPr>
          <w:rFonts w:asciiTheme="minorHAnsi" w:hAnsiTheme="minorHAnsi"/>
          <w:sz w:val="28"/>
          <w:szCs w:val="28"/>
        </w:rPr>
        <w:pict>
          <v:shape id="_x0000_i1026" type="#_x0000_t75" style="width:27.75pt;height:2.25pt">
            <v:imagedata r:id="rId5" r:href="rId7"/>
          </v:shape>
        </w:pict>
      </w:r>
      <w:r w:rsidR="00B55221">
        <w:rPr>
          <w:rFonts w:asciiTheme="minorHAnsi" w:hAnsiTheme="minorHAnsi"/>
          <w:sz w:val="28"/>
          <w:szCs w:val="28"/>
        </w:rPr>
        <w:fldChar w:fldCharType="end"/>
      </w:r>
      <w:r w:rsidR="001C0505">
        <w:rPr>
          <w:rFonts w:asciiTheme="minorHAnsi" w:hAnsiTheme="minorHAnsi"/>
          <w:sz w:val="28"/>
          <w:szCs w:val="28"/>
        </w:rPr>
        <w:fldChar w:fldCharType="end"/>
      </w:r>
      <w:r w:rsidR="00A47626">
        <w:rPr>
          <w:rFonts w:asciiTheme="minorHAnsi" w:hAnsiTheme="minorHAnsi"/>
          <w:sz w:val="28"/>
          <w:szCs w:val="28"/>
        </w:rPr>
        <w:fldChar w:fldCharType="end"/>
      </w:r>
      <w:r w:rsidR="001E3C8D">
        <w:rPr>
          <w:rFonts w:asciiTheme="minorHAnsi" w:hAnsiTheme="minorHAnsi"/>
          <w:sz w:val="28"/>
          <w:szCs w:val="28"/>
        </w:rPr>
        <w:fldChar w:fldCharType="end"/>
      </w:r>
      <w:r w:rsidR="005122C7">
        <w:rPr>
          <w:rFonts w:asciiTheme="minorHAnsi" w:hAnsiTheme="minorHAnsi"/>
          <w:sz w:val="28"/>
          <w:szCs w:val="28"/>
        </w:rPr>
        <w:fldChar w:fldCharType="end"/>
      </w:r>
      <w:r w:rsidR="00CB2E95">
        <w:rPr>
          <w:rFonts w:asciiTheme="minorHAnsi" w:hAnsiTheme="minorHAnsi"/>
          <w:sz w:val="28"/>
          <w:szCs w:val="28"/>
        </w:rPr>
        <w:fldChar w:fldCharType="end"/>
      </w:r>
      <w:r w:rsidR="002616C9">
        <w:rPr>
          <w:rFonts w:asciiTheme="minorHAnsi" w:hAnsiTheme="minorHAnsi"/>
          <w:sz w:val="28"/>
          <w:szCs w:val="28"/>
        </w:rPr>
        <w:fldChar w:fldCharType="end"/>
      </w:r>
      <w:r w:rsidRPr="00556941">
        <w:rPr>
          <w:rFonts w:asciiTheme="minorHAnsi" w:hAnsiTheme="minorHAnsi"/>
          <w:sz w:val="28"/>
          <w:szCs w:val="28"/>
        </w:rPr>
        <w:fldChar w:fldCharType="end"/>
      </w:r>
      <w:r w:rsidRPr="00556941">
        <w:rPr>
          <w:rFonts w:asciiTheme="minorHAnsi" w:hAnsiTheme="minorHAnsi"/>
          <w:sz w:val="28"/>
          <w:szCs w:val="28"/>
        </w:rPr>
        <w:t>(2) Hodnoty nahodilého požárního zatížení pro účely členění činností podle požárního nebezpečí jsou uvedeny v příloze č. 2 této vyhlášky. Není-li hodnota nahodilého požárního zatížení pro některé provozované činnosti v příloze č. 2 uvedena jako samostatná položka, použije se hodnota nahodilého požárního zatížení provozně a funkčně srovnatelného druhu provozu.</w:t>
      </w:r>
    </w:p>
    <w:p w:rsidR="00A47626" w:rsidRDefault="00A47626" w:rsidP="00B55221">
      <w:pPr>
        <w:pStyle w:val="Odstavecseseznamem"/>
        <w:ind w:left="0"/>
        <w:rPr>
          <w:rFonts w:asciiTheme="minorHAnsi" w:hAnsiTheme="minorHAnsi"/>
          <w:sz w:val="28"/>
          <w:szCs w:val="28"/>
        </w:rPr>
      </w:pPr>
    </w:p>
    <w:p w:rsidR="00A47626" w:rsidRPr="00556941" w:rsidRDefault="00A47626" w:rsidP="00B55221">
      <w:pPr>
        <w:pStyle w:val="Odstavecseseznamem"/>
        <w:ind w:left="0"/>
        <w:rPr>
          <w:rFonts w:asciiTheme="minorHAnsi" w:hAnsiTheme="minorHAnsi"/>
          <w:sz w:val="28"/>
          <w:szCs w:val="28"/>
        </w:rPr>
      </w:pPr>
      <w:r>
        <w:rPr>
          <w:rFonts w:asciiTheme="minorHAnsi" w:hAnsiTheme="minorHAnsi"/>
          <w:sz w:val="28"/>
          <w:szCs w:val="28"/>
        </w:rPr>
        <w:t>Snažit se o co nejbližší hodnoty z Přílohy a PBŘ</w:t>
      </w:r>
    </w:p>
    <w:p w:rsidR="001417EF" w:rsidRDefault="001417EF" w:rsidP="00B55221">
      <w:pPr>
        <w:pStyle w:val="Odstavecseseznamem"/>
        <w:ind w:left="0"/>
        <w:rPr>
          <w:rFonts w:asciiTheme="minorHAnsi" w:hAnsiTheme="minorHAnsi"/>
          <w:sz w:val="28"/>
          <w:szCs w:val="28"/>
        </w:rPr>
      </w:pPr>
    </w:p>
    <w:p w:rsidR="001417EF" w:rsidRDefault="001417EF" w:rsidP="00B55221">
      <w:pPr>
        <w:pStyle w:val="Odstavecseseznamem"/>
        <w:ind w:left="0"/>
        <w:rPr>
          <w:rFonts w:asciiTheme="minorHAnsi" w:hAnsiTheme="minorHAnsi"/>
          <w:sz w:val="28"/>
          <w:szCs w:val="28"/>
        </w:rPr>
      </w:pPr>
    </w:p>
    <w:p w:rsidR="001417EF" w:rsidRDefault="001417EF" w:rsidP="00DE0BBD">
      <w:pPr>
        <w:pStyle w:val="Odstavecseseznamem"/>
        <w:ind w:left="360"/>
        <w:rPr>
          <w:rFonts w:asciiTheme="minorHAnsi" w:hAnsiTheme="minorHAnsi"/>
          <w:sz w:val="28"/>
          <w:szCs w:val="28"/>
        </w:rPr>
      </w:pPr>
    </w:p>
    <w:p w:rsidR="001417EF" w:rsidRDefault="001417EF" w:rsidP="00DE0BBD">
      <w:pPr>
        <w:pStyle w:val="Odstavecseseznamem"/>
        <w:ind w:left="360"/>
        <w:rPr>
          <w:rFonts w:asciiTheme="minorHAnsi" w:hAnsiTheme="minorHAnsi"/>
          <w:sz w:val="28"/>
          <w:szCs w:val="28"/>
        </w:rPr>
      </w:pPr>
    </w:p>
    <w:p w:rsidR="001417EF" w:rsidRDefault="001417EF" w:rsidP="00DE0BBD">
      <w:pPr>
        <w:pStyle w:val="Odstavecseseznamem"/>
        <w:ind w:left="360"/>
        <w:rPr>
          <w:rFonts w:asciiTheme="minorHAnsi" w:hAnsiTheme="minorHAnsi"/>
          <w:sz w:val="28"/>
          <w:szCs w:val="28"/>
        </w:rPr>
      </w:pPr>
    </w:p>
    <w:p w:rsidR="001417EF" w:rsidRDefault="001417EF" w:rsidP="00DE0BBD">
      <w:pPr>
        <w:pStyle w:val="Odstavecseseznamem"/>
        <w:ind w:left="360"/>
        <w:rPr>
          <w:rFonts w:asciiTheme="minorHAnsi" w:hAnsiTheme="minorHAnsi"/>
          <w:sz w:val="28"/>
          <w:szCs w:val="28"/>
        </w:rPr>
      </w:pPr>
    </w:p>
    <w:p w:rsidR="001417EF" w:rsidRDefault="001417EF" w:rsidP="00DE0BBD">
      <w:pPr>
        <w:pStyle w:val="Odstavecseseznamem"/>
        <w:ind w:left="360"/>
        <w:rPr>
          <w:rFonts w:asciiTheme="minorHAnsi" w:hAnsiTheme="minorHAnsi"/>
          <w:sz w:val="28"/>
          <w:szCs w:val="28"/>
        </w:rPr>
      </w:pPr>
    </w:p>
    <w:p w:rsidR="001417EF" w:rsidRPr="008D6C11" w:rsidRDefault="00B55221" w:rsidP="001417EF">
      <w:pPr>
        <w:spacing w:after="200"/>
        <w:jc w:val="both"/>
        <w:rPr>
          <w:rFonts w:cs="Tahoma"/>
          <w:b/>
          <w:color w:val="C00000"/>
          <w:sz w:val="28"/>
          <w:szCs w:val="28"/>
          <w:lang w:val="en-US"/>
        </w:rPr>
      </w:pPr>
      <w:proofErr w:type="spellStart"/>
      <w:r>
        <w:rPr>
          <w:rFonts w:cs="Tahoma"/>
          <w:b/>
          <w:color w:val="C00000"/>
          <w:sz w:val="28"/>
          <w:szCs w:val="28"/>
          <w:lang w:val="en-US"/>
        </w:rPr>
        <w:lastRenderedPageBreak/>
        <w:t>Ve</w:t>
      </w:r>
      <w:proofErr w:type="spellEnd"/>
      <w:r>
        <w:rPr>
          <w:rFonts w:cs="Tahoma"/>
          <w:b/>
          <w:color w:val="C00000"/>
          <w:sz w:val="28"/>
          <w:szCs w:val="28"/>
          <w:lang w:val="en-US"/>
        </w:rPr>
        <w:t xml:space="preserve"> </w:t>
      </w:r>
      <w:bookmarkStart w:id="0" w:name="_GoBack"/>
      <w:bookmarkEnd w:id="0"/>
      <w:proofErr w:type="spellStart"/>
      <w:r w:rsidR="001417EF" w:rsidRPr="008D6C11">
        <w:rPr>
          <w:rFonts w:cs="Tahoma"/>
          <w:b/>
          <w:color w:val="C00000"/>
          <w:sz w:val="28"/>
          <w:szCs w:val="28"/>
          <w:lang w:val="en-US"/>
        </w:rPr>
        <w:t>firmě</w:t>
      </w:r>
      <w:proofErr w:type="spellEnd"/>
      <w:r w:rsidR="001417EF" w:rsidRPr="008D6C11">
        <w:rPr>
          <w:rFonts w:cs="Tahoma"/>
          <w:b/>
          <w:color w:val="C00000"/>
          <w:sz w:val="28"/>
          <w:szCs w:val="28"/>
          <w:lang w:val="en-US"/>
        </w:rPr>
        <w:t xml:space="preserve"> se </w:t>
      </w:r>
      <w:proofErr w:type="spellStart"/>
      <w:r w:rsidR="001417EF" w:rsidRPr="008D6C11">
        <w:rPr>
          <w:rFonts w:cs="Tahoma"/>
          <w:b/>
          <w:color w:val="C00000"/>
          <w:sz w:val="28"/>
          <w:szCs w:val="28"/>
          <w:lang w:val="en-US"/>
        </w:rPr>
        <w:t>skladují</w:t>
      </w:r>
      <w:proofErr w:type="spellEnd"/>
      <w:r w:rsidR="001417EF" w:rsidRPr="008D6C11">
        <w:rPr>
          <w:rFonts w:cs="Tahoma"/>
          <w:b/>
          <w:color w:val="C00000"/>
          <w:sz w:val="28"/>
          <w:szCs w:val="28"/>
          <w:lang w:val="en-US"/>
        </w:rPr>
        <w:t xml:space="preserve"> li-on baterie - Model LG18650HE2 Lithium-iontová dobíjitelná baterie (počet cca 500 ks) o</w:t>
      </w:r>
      <w:r w:rsidR="001417EF" w:rsidRPr="008D6C11">
        <w:rPr>
          <w:b/>
          <w:color w:val="C00000"/>
          <w:sz w:val="28"/>
          <w:szCs w:val="28"/>
          <w:lang w:val="en-US"/>
        </w:rPr>
        <w:t xml:space="preserve">značená nebezpečím vzniku požáru, tyto baterie se přikládají do soupravy ručního elektromechanického nářadí, v provozovně se nenabíjí, ale jsou už do určitého stupně nabity </w:t>
      </w:r>
      <w:proofErr w:type="gramStart"/>
      <w:r w:rsidR="001417EF" w:rsidRPr="008D6C11">
        <w:rPr>
          <w:b/>
          <w:color w:val="C00000"/>
          <w:sz w:val="28"/>
          <w:szCs w:val="28"/>
          <w:lang w:val="en-US"/>
        </w:rPr>
        <w:t>od</w:t>
      </w:r>
      <w:proofErr w:type="gramEnd"/>
      <w:r w:rsidR="001417EF" w:rsidRPr="008D6C11">
        <w:rPr>
          <w:b/>
          <w:color w:val="C00000"/>
          <w:sz w:val="28"/>
          <w:szCs w:val="28"/>
          <w:lang w:val="en-US"/>
        </w:rPr>
        <w:t xml:space="preserve"> dodavatele (výrobce). Jaké předpisy o PO se týkají těchto baterií a jestli jsou nějaká specifika pro tyto baterie, případně zkušenosti. (Zpracoval jsem pouze vnitřní předpis - instrukci, která stanoví kontrolu, zda není obal porušen, v případě porušení obalu zkontrolovat baterii a  poškozenou barerii vyřadit do plechové uzavíratelné nádoby- (umístění mimo objekt venku na shromažďovacím místě N-opadů) a následně likvidovat odvozem oprávněnou firmou jako N-odpad s patřičným upozorněním.) </w:t>
      </w:r>
      <w:proofErr w:type="gramStart"/>
      <w:r w:rsidR="001417EF" w:rsidRPr="008D6C11">
        <w:rPr>
          <w:rFonts w:cs="Tahoma"/>
          <w:b/>
          <w:color w:val="C00000"/>
          <w:sz w:val="28"/>
          <w:szCs w:val="28"/>
          <w:lang w:val="en-US"/>
        </w:rPr>
        <w:t>info</w:t>
      </w:r>
      <w:proofErr w:type="gramEnd"/>
      <w:r w:rsidR="001417EF" w:rsidRPr="008D6C11">
        <w:rPr>
          <w:rFonts w:cs="Tahoma"/>
          <w:b/>
          <w:color w:val="C00000"/>
          <w:sz w:val="28"/>
          <w:szCs w:val="28"/>
          <w:lang w:val="en-US"/>
        </w:rPr>
        <w:t>:</w:t>
      </w:r>
      <w:r w:rsidR="00CF7985" w:rsidRPr="008D6C11">
        <w:rPr>
          <w:rFonts w:cs="Tahoma"/>
          <w:b/>
          <w:color w:val="C00000"/>
          <w:sz w:val="28"/>
          <w:szCs w:val="28"/>
          <w:lang w:val="en-US"/>
        </w:rPr>
        <w:t xml:space="preserve"> </w:t>
      </w:r>
      <w:proofErr w:type="spellStart"/>
      <w:r w:rsidR="001417EF" w:rsidRPr="008D6C11">
        <w:rPr>
          <w:rFonts w:cs="Tahoma"/>
          <w:b/>
          <w:color w:val="C00000"/>
          <w:sz w:val="28"/>
          <w:szCs w:val="28"/>
          <w:lang w:val="en-US"/>
        </w:rPr>
        <w:t>ekvivalentní</w:t>
      </w:r>
      <w:proofErr w:type="spellEnd"/>
      <w:r w:rsidR="001417EF" w:rsidRPr="008D6C11">
        <w:rPr>
          <w:rFonts w:cs="Tahoma"/>
          <w:b/>
          <w:color w:val="C00000"/>
          <w:sz w:val="28"/>
          <w:szCs w:val="28"/>
          <w:lang w:val="en-US"/>
        </w:rPr>
        <w:t xml:space="preserve"> </w:t>
      </w:r>
      <w:proofErr w:type="spellStart"/>
      <w:r w:rsidR="001417EF" w:rsidRPr="008D6C11">
        <w:rPr>
          <w:rFonts w:cs="Tahoma"/>
          <w:b/>
          <w:color w:val="C00000"/>
          <w:sz w:val="28"/>
          <w:szCs w:val="28"/>
          <w:lang w:val="en-US"/>
        </w:rPr>
        <w:t>obsah</w:t>
      </w:r>
      <w:proofErr w:type="spellEnd"/>
      <w:r w:rsidR="001417EF" w:rsidRPr="008D6C11">
        <w:rPr>
          <w:rFonts w:cs="Tahoma"/>
          <w:b/>
          <w:color w:val="C00000"/>
          <w:sz w:val="28"/>
          <w:szCs w:val="28"/>
          <w:lang w:val="en-US"/>
        </w:rPr>
        <w:t xml:space="preserve"> Lithia: 0.75g, Elektrická kapacita: 9 Wh</w:t>
      </w:r>
    </w:p>
    <w:p w:rsidR="00117E6A" w:rsidRDefault="00117E6A" w:rsidP="001417EF">
      <w:pPr>
        <w:spacing w:after="200"/>
        <w:jc w:val="both"/>
        <w:rPr>
          <w:rFonts w:cs="Tahoma"/>
          <w:b/>
          <w:color w:val="FF0000"/>
          <w:sz w:val="28"/>
          <w:szCs w:val="28"/>
          <w:lang w:val="en-US"/>
        </w:rPr>
      </w:pPr>
    </w:p>
    <w:p w:rsidR="00117E6A" w:rsidRDefault="00117E6A" w:rsidP="001417EF">
      <w:pPr>
        <w:spacing w:after="200"/>
        <w:jc w:val="both"/>
        <w:rPr>
          <w:rFonts w:cs="Tahoma"/>
          <w:sz w:val="28"/>
          <w:szCs w:val="28"/>
          <w:lang w:val="en-US"/>
        </w:rPr>
      </w:pPr>
      <w:r>
        <w:rPr>
          <w:rFonts w:cs="Tahoma"/>
          <w:sz w:val="28"/>
          <w:szCs w:val="28"/>
          <w:lang w:val="en-US"/>
        </w:rPr>
        <w:t>Na používání těchto baterií se vztahuje ustanovení § 5 odst. 1 písm. c) zákona o PO – dodržovat technické podmínky a návody vztahující se k požární bezpečnosti výrobků nebo činností</w:t>
      </w:r>
    </w:p>
    <w:p w:rsidR="00117E6A" w:rsidRDefault="00117E6A" w:rsidP="001417EF">
      <w:pPr>
        <w:spacing w:after="200"/>
        <w:jc w:val="both"/>
        <w:rPr>
          <w:rFonts w:cs="Tahoma"/>
          <w:sz w:val="28"/>
          <w:szCs w:val="28"/>
          <w:lang w:val="en-US"/>
        </w:rPr>
      </w:pPr>
    </w:p>
    <w:p w:rsidR="00117E6A" w:rsidRDefault="00117E6A" w:rsidP="001417EF">
      <w:pPr>
        <w:spacing w:after="200"/>
        <w:jc w:val="both"/>
        <w:rPr>
          <w:rFonts w:cs="Tahoma"/>
          <w:sz w:val="28"/>
          <w:szCs w:val="28"/>
          <w:lang w:val="en-US"/>
        </w:rPr>
      </w:pPr>
      <w:r>
        <w:rPr>
          <w:rFonts w:cs="Tahoma"/>
          <w:sz w:val="28"/>
          <w:szCs w:val="28"/>
          <w:lang w:val="en-US"/>
        </w:rPr>
        <w:t xml:space="preserve">Je tedy nutné vycházet z návodu výrobce - skladování, manipulace, dobíjení apod. </w:t>
      </w:r>
    </w:p>
    <w:p w:rsidR="00117E6A" w:rsidRDefault="00117E6A" w:rsidP="001417EF">
      <w:pPr>
        <w:spacing w:after="200"/>
        <w:jc w:val="both"/>
        <w:rPr>
          <w:rFonts w:cs="Tahoma"/>
          <w:sz w:val="28"/>
          <w:szCs w:val="28"/>
          <w:lang w:val="en-US"/>
        </w:rPr>
      </w:pPr>
    </w:p>
    <w:p w:rsidR="00117E6A" w:rsidRDefault="00117E6A" w:rsidP="001417EF">
      <w:pPr>
        <w:spacing w:after="200"/>
        <w:jc w:val="both"/>
        <w:rPr>
          <w:rFonts w:cs="Arial CE"/>
          <w:sz w:val="28"/>
          <w:szCs w:val="28"/>
        </w:rPr>
      </w:pPr>
      <w:r>
        <w:rPr>
          <w:rFonts w:cs="Tahoma"/>
          <w:sz w:val="28"/>
          <w:szCs w:val="28"/>
          <w:lang w:val="en-US"/>
        </w:rPr>
        <w:t xml:space="preserve">Na baterie nelze pohlížet jako </w:t>
      </w:r>
      <w:proofErr w:type="gramStart"/>
      <w:r>
        <w:rPr>
          <w:rFonts w:cs="Tahoma"/>
          <w:sz w:val="28"/>
          <w:szCs w:val="28"/>
          <w:lang w:val="en-US"/>
        </w:rPr>
        <w:t>na</w:t>
      </w:r>
      <w:proofErr w:type="gramEnd"/>
      <w:r>
        <w:rPr>
          <w:rFonts w:cs="Tahoma"/>
          <w:sz w:val="28"/>
          <w:szCs w:val="28"/>
          <w:lang w:val="en-US"/>
        </w:rPr>
        <w:t xml:space="preserve"> nebezpečné </w:t>
      </w:r>
      <w:r w:rsidRPr="00FB05AC">
        <w:rPr>
          <w:rFonts w:cs="Tahoma"/>
          <w:color w:val="C00000"/>
          <w:sz w:val="28"/>
          <w:szCs w:val="28"/>
          <w:lang w:val="en-US"/>
        </w:rPr>
        <w:t xml:space="preserve">látky a směsi </w:t>
      </w:r>
      <w:r>
        <w:rPr>
          <w:rFonts w:cs="Tahoma"/>
          <w:sz w:val="28"/>
          <w:szCs w:val="28"/>
          <w:lang w:val="en-US"/>
        </w:rPr>
        <w:t xml:space="preserve">podle chemického zákona nebo na nebezpečné látky klasifikované dle </w:t>
      </w:r>
      <w:r w:rsidRPr="00117E6A">
        <w:rPr>
          <w:rFonts w:cs="Tahoma"/>
          <w:sz w:val="28"/>
          <w:szCs w:val="28"/>
          <w:lang w:val="en-US"/>
        </w:rPr>
        <w:t xml:space="preserve">CLP </w:t>
      </w:r>
      <w:r w:rsidRPr="00117E6A">
        <w:rPr>
          <w:rFonts w:cs="Arial CE"/>
          <w:sz w:val="28"/>
          <w:szCs w:val="28"/>
        </w:rPr>
        <w:t xml:space="preserve">(nařízení EP a Rady č. 1272/2008) o </w:t>
      </w:r>
      <w:r w:rsidRPr="00117E6A">
        <w:rPr>
          <w:rFonts w:cs="Arial CE"/>
          <w:bCs/>
          <w:sz w:val="28"/>
          <w:szCs w:val="28"/>
        </w:rPr>
        <w:t>klasifikaci</w:t>
      </w:r>
      <w:r w:rsidRPr="00117E6A">
        <w:rPr>
          <w:rFonts w:cs="Arial CE"/>
          <w:sz w:val="28"/>
          <w:szCs w:val="28"/>
        </w:rPr>
        <w:t xml:space="preserve">, označování a balení chemických </w:t>
      </w:r>
      <w:r w:rsidRPr="00117E6A">
        <w:rPr>
          <w:rFonts w:cs="Arial CE"/>
          <w:bCs/>
          <w:sz w:val="28"/>
          <w:szCs w:val="28"/>
        </w:rPr>
        <w:t>látek</w:t>
      </w:r>
      <w:r w:rsidRPr="00117E6A">
        <w:rPr>
          <w:rFonts w:cs="Arial CE"/>
          <w:sz w:val="28"/>
          <w:szCs w:val="28"/>
        </w:rPr>
        <w:t xml:space="preserve"> a směsí</w:t>
      </w:r>
      <w:r>
        <w:rPr>
          <w:rFonts w:cs="Arial CE"/>
          <w:sz w:val="28"/>
          <w:szCs w:val="28"/>
        </w:rPr>
        <w:t>), nejedná se o obaly, ale o výrobky.</w:t>
      </w:r>
    </w:p>
    <w:p w:rsidR="00556941" w:rsidRDefault="00556941" w:rsidP="001417EF">
      <w:pPr>
        <w:spacing w:after="200"/>
        <w:jc w:val="both"/>
        <w:rPr>
          <w:rFonts w:cs="Arial CE"/>
          <w:sz w:val="28"/>
          <w:szCs w:val="28"/>
        </w:rPr>
      </w:pPr>
    </w:p>
    <w:p w:rsidR="00556941" w:rsidRDefault="00556941" w:rsidP="001417EF">
      <w:pPr>
        <w:spacing w:after="200"/>
        <w:jc w:val="both"/>
        <w:rPr>
          <w:rFonts w:cs="Arial CE"/>
          <w:sz w:val="28"/>
          <w:szCs w:val="28"/>
        </w:rPr>
      </w:pPr>
      <w:r>
        <w:rPr>
          <w:rFonts w:cs="Arial CE"/>
          <w:sz w:val="28"/>
          <w:szCs w:val="28"/>
        </w:rPr>
        <w:t>Činnost nenaplňuje charakteristiky činností se zvýšeným požárním nebezpečím.</w:t>
      </w:r>
    </w:p>
    <w:p w:rsidR="008D6C11" w:rsidRDefault="008D6C11" w:rsidP="001417EF">
      <w:pPr>
        <w:spacing w:after="200"/>
        <w:jc w:val="both"/>
        <w:rPr>
          <w:rFonts w:cs="Arial CE"/>
          <w:sz w:val="28"/>
          <w:szCs w:val="28"/>
        </w:rPr>
      </w:pPr>
    </w:p>
    <w:p w:rsidR="008D6C11" w:rsidRDefault="008D6C11" w:rsidP="001417EF">
      <w:pPr>
        <w:spacing w:after="200"/>
        <w:jc w:val="both"/>
        <w:rPr>
          <w:rFonts w:cs="Arial CE"/>
          <w:sz w:val="28"/>
          <w:szCs w:val="28"/>
        </w:rPr>
      </w:pPr>
    </w:p>
    <w:p w:rsidR="008D6C11" w:rsidRDefault="008D6C11" w:rsidP="001417EF">
      <w:pPr>
        <w:spacing w:after="200"/>
        <w:jc w:val="both"/>
        <w:rPr>
          <w:rFonts w:cs="Arial CE"/>
          <w:sz w:val="28"/>
          <w:szCs w:val="28"/>
        </w:rPr>
      </w:pPr>
    </w:p>
    <w:p w:rsidR="008D6C11" w:rsidRDefault="008D6C11" w:rsidP="001417EF">
      <w:pPr>
        <w:spacing w:after="200"/>
        <w:jc w:val="both"/>
        <w:rPr>
          <w:rFonts w:cs="Arial CE"/>
          <w:sz w:val="28"/>
          <w:szCs w:val="28"/>
        </w:rPr>
      </w:pPr>
    </w:p>
    <w:p w:rsidR="008D6C11" w:rsidRPr="008D6C11" w:rsidRDefault="008D6C11" w:rsidP="008D6C11">
      <w:pPr>
        <w:jc w:val="both"/>
        <w:rPr>
          <w:rFonts w:eastAsia="Times New Roman"/>
          <w:b/>
          <w:color w:val="C00000"/>
          <w:sz w:val="28"/>
          <w:szCs w:val="28"/>
        </w:rPr>
      </w:pPr>
      <w:r w:rsidRPr="008D6C11">
        <w:rPr>
          <w:rFonts w:eastAsia="Times New Roman"/>
          <w:b/>
          <w:color w:val="C00000"/>
          <w:sz w:val="28"/>
          <w:szCs w:val="28"/>
        </w:rPr>
        <w:lastRenderedPageBreak/>
        <w:t xml:space="preserve">Je nutné, aby ve Členění provozovaných činností bylo napsáno, pokud máme hořlavé kapaliny, že jsou zařazeny do kategorie nebezpečnosti </w:t>
      </w:r>
      <w:proofErr w:type="gramStart"/>
      <w:r w:rsidRPr="008D6C11">
        <w:rPr>
          <w:rFonts w:eastAsia="Times New Roman"/>
          <w:b/>
          <w:color w:val="C00000"/>
          <w:sz w:val="28"/>
          <w:szCs w:val="28"/>
        </w:rPr>
        <w:t>např. 1-3 a nebo to</w:t>
      </w:r>
      <w:proofErr w:type="gramEnd"/>
      <w:r w:rsidRPr="008D6C11">
        <w:rPr>
          <w:rFonts w:eastAsia="Times New Roman"/>
          <w:b/>
          <w:color w:val="C00000"/>
          <w:sz w:val="28"/>
          <w:szCs w:val="28"/>
        </w:rPr>
        <w:t xml:space="preserve"> stačí, aby to bylo psáno v PŘ?</w:t>
      </w:r>
    </w:p>
    <w:p w:rsidR="008D6C11" w:rsidRPr="008D6C11" w:rsidRDefault="008D6C11" w:rsidP="008D6C11">
      <w:pPr>
        <w:jc w:val="both"/>
        <w:rPr>
          <w:rFonts w:eastAsia="Times New Roman"/>
          <w:sz w:val="28"/>
          <w:szCs w:val="28"/>
        </w:rPr>
      </w:pPr>
    </w:p>
    <w:p w:rsidR="008D6C11" w:rsidRPr="008D6C11" w:rsidRDefault="008D6C11" w:rsidP="008D6C11">
      <w:pPr>
        <w:jc w:val="both"/>
        <w:rPr>
          <w:sz w:val="28"/>
          <w:szCs w:val="28"/>
        </w:rPr>
      </w:pPr>
      <w:r w:rsidRPr="008D6C11">
        <w:rPr>
          <w:rFonts w:eastAsia="Times New Roman"/>
          <w:sz w:val="28"/>
          <w:szCs w:val="28"/>
        </w:rPr>
        <w:t xml:space="preserve">V dokumentaci je nutné uvést </w:t>
      </w:r>
      <w:r w:rsidRPr="008D6C11">
        <w:rPr>
          <w:sz w:val="28"/>
          <w:szCs w:val="28"/>
        </w:rPr>
        <w:t xml:space="preserve">údaje o provozované činnosti rozhodné pro přiřazení </w:t>
      </w:r>
      <w:r w:rsidRPr="008D6C11">
        <w:rPr>
          <w:b/>
          <w:sz w:val="28"/>
          <w:szCs w:val="28"/>
        </w:rPr>
        <w:t>charakteristik</w:t>
      </w:r>
      <w:r w:rsidRPr="008D6C11">
        <w:rPr>
          <w:sz w:val="28"/>
          <w:szCs w:val="28"/>
        </w:rPr>
        <w:t xml:space="preserve"> potřebných pro začlenění.</w:t>
      </w:r>
    </w:p>
    <w:p w:rsidR="008D6C11" w:rsidRPr="008D6C11" w:rsidRDefault="008D6C11" w:rsidP="008D6C11">
      <w:pPr>
        <w:jc w:val="both"/>
        <w:rPr>
          <w:sz w:val="28"/>
          <w:szCs w:val="28"/>
        </w:rPr>
      </w:pPr>
    </w:p>
    <w:p w:rsidR="008D6C11" w:rsidRPr="008D6C11" w:rsidRDefault="008D6C11" w:rsidP="008D6C11">
      <w:pPr>
        <w:spacing w:after="240"/>
        <w:jc w:val="both"/>
        <w:rPr>
          <w:sz w:val="28"/>
          <w:szCs w:val="28"/>
        </w:rPr>
      </w:pPr>
      <w:r w:rsidRPr="008D6C11">
        <w:rPr>
          <w:b/>
          <w:sz w:val="28"/>
          <w:szCs w:val="28"/>
        </w:rPr>
        <w:t>Charakteristika dle § 4 odst. 2 písm. a) zákona o PO</w:t>
      </w:r>
      <w:r w:rsidRPr="008D6C11">
        <w:rPr>
          <w:sz w:val="28"/>
          <w:szCs w:val="28"/>
        </w:rPr>
        <w:t xml:space="preserve"> - při nichž se vyskytují v jednom prostoru nebo požárním úseku</w:t>
      </w:r>
      <w:r w:rsidRPr="008D6C11">
        <w:rPr>
          <w:sz w:val="28"/>
          <w:szCs w:val="28"/>
          <w:vertAlign w:val="superscript"/>
        </w:rPr>
        <w:t>1a)</w:t>
      </w:r>
      <w:r w:rsidRPr="008D6C11">
        <w:rPr>
          <w:sz w:val="28"/>
          <w:szCs w:val="28"/>
        </w:rPr>
        <w:t xml:space="preserve"> látky a směsi klasifikované podle zvláštního právního předpisu upravujícího oblast chemických látek</w:t>
      </w:r>
      <w:r w:rsidRPr="008D6C11">
        <w:rPr>
          <w:sz w:val="28"/>
          <w:szCs w:val="28"/>
          <w:vertAlign w:val="superscript"/>
        </w:rPr>
        <w:t>1b)</w:t>
      </w:r>
      <w:r w:rsidRPr="008D6C11">
        <w:rPr>
          <w:sz w:val="28"/>
          <w:szCs w:val="28"/>
        </w:rPr>
        <w:t xml:space="preserve"> jako oxidující, extrémně hořlavé, vysoce hořlavé a hořlavé, nebo látky a směsi, které splňují kritéria tříd a kategorií nebezpečnosti 2.3; 2.6 a 2.7; 2.8 typy A až F; 2.9 až 2.14 a 2.15 typy A až F stanovených v přímo použitelném předpisu Evropské unie</w:t>
      </w:r>
      <w:r w:rsidRPr="008D6C11">
        <w:rPr>
          <w:sz w:val="28"/>
          <w:szCs w:val="28"/>
          <w:vertAlign w:val="superscript"/>
        </w:rPr>
        <w:t>13)</w:t>
      </w:r>
      <w:r w:rsidRPr="008D6C11">
        <w:rPr>
          <w:sz w:val="28"/>
          <w:szCs w:val="28"/>
        </w:rPr>
        <w:t xml:space="preserve">, pokud celkové množství těchto látek a směsí přesahuje 1 000 kg v pevném stavu </w:t>
      </w:r>
      <w:r w:rsidR="00E21BE9">
        <w:rPr>
          <w:sz w:val="28"/>
          <w:szCs w:val="28"/>
        </w:rPr>
        <w:t xml:space="preserve">nebo 250 litrů v kapalném stavu – </w:t>
      </w:r>
      <w:r w:rsidR="00E21BE9" w:rsidRPr="00E21BE9">
        <w:rPr>
          <w:b/>
          <w:sz w:val="28"/>
          <w:szCs w:val="28"/>
        </w:rPr>
        <w:t>uvést H věty</w:t>
      </w:r>
    </w:p>
    <w:p w:rsidR="008D6C11" w:rsidRPr="008D6C11" w:rsidRDefault="008D6C11" w:rsidP="008D6C11">
      <w:pPr>
        <w:jc w:val="both"/>
        <w:rPr>
          <w:rFonts w:eastAsia="Times New Roman"/>
          <w:sz w:val="28"/>
          <w:szCs w:val="28"/>
        </w:rPr>
      </w:pPr>
    </w:p>
    <w:p w:rsidR="008D6C11" w:rsidRDefault="008D6C11" w:rsidP="008D6C11">
      <w:pPr>
        <w:jc w:val="both"/>
        <w:rPr>
          <w:sz w:val="28"/>
          <w:szCs w:val="28"/>
        </w:rPr>
      </w:pPr>
      <w:r w:rsidRPr="008D6C11">
        <w:rPr>
          <w:b/>
          <w:sz w:val="28"/>
          <w:szCs w:val="28"/>
        </w:rPr>
        <w:t xml:space="preserve">Charakteristika dle § 4 odst. </w:t>
      </w:r>
      <w:r>
        <w:rPr>
          <w:b/>
          <w:sz w:val="28"/>
          <w:szCs w:val="28"/>
        </w:rPr>
        <w:t>3</w:t>
      </w:r>
      <w:r w:rsidRPr="008D6C11">
        <w:rPr>
          <w:b/>
          <w:sz w:val="28"/>
          <w:szCs w:val="28"/>
        </w:rPr>
        <w:t xml:space="preserve"> písm. a) zákona o PO</w:t>
      </w:r>
      <w:r>
        <w:rPr>
          <w:b/>
          <w:sz w:val="28"/>
          <w:szCs w:val="28"/>
        </w:rPr>
        <w:t xml:space="preserve"> -</w:t>
      </w:r>
      <w:r w:rsidRPr="008D6C11">
        <w:rPr>
          <w:sz w:val="28"/>
          <w:szCs w:val="28"/>
        </w:rPr>
        <w:t xml:space="preserve"> při nichž se vyskytují látky a směsi klasifikované podle zvláštního právního předpisu upravujícího oblast chemických látek</w:t>
      </w:r>
      <w:r w:rsidRPr="008D6C11">
        <w:rPr>
          <w:sz w:val="28"/>
          <w:szCs w:val="28"/>
          <w:vertAlign w:val="superscript"/>
        </w:rPr>
        <w:t>1b)</w:t>
      </w:r>
      <w:r w:rsidRPr="008D6C11">
        <w:rPr>
          <w:sz w:val="28"/>
          <w:szCs w:val="28"/>
        </w:rPr>
        <w:t xml:space="preserve"> jako oxidující, extrémně hořlavé, vysoce hořlavé a hořlavé, nebo látky a směsi, které splňují kritéria tříd a kategorií nebezpečnosti 2.3; 2.6 a 2.7; 2.8 typy A až F; 2.9 až 2.14 a 2.15 typy A až F stanovených v přímo použitelném předpisu Evropské unie</w:t>
      </w:r>
      <w:r w:rsidRPr="008D6C11">
        <w:rPr>
          <w:sz w:val="28"/>
          <w:szCs w:val="28"/>
          <w:vertAlign w:val="superscript"/>
        </w:rPr>
        <w:t>13)</w:t>
      </w:r>
      <w:r w:rsidRPr="008D6C11">
        <w:rPr>
          <w:sz w:val="28"/>
          <w:szCs w:val="28"/>
        </w:rPr>
        <w:t>, pokud celkové množství těchto látek a směsí p</w:t>
      </w:r>
      <w:r w:rsidR="00E21BE9">
        <w:rPr>
          <w:sz w:val="28"/>
          <w:szCs w:val="28"/>
        </w:rPr>
        <w:t xml:space="preserve">řesahuje 5 000 tun – </w:t>
      </w:r>
      <w:r w:rsidR="00E21BE9" w:rsidRPr="00E21BE9">
        <w:rPr>
          <w:b/>
          <w:sz w:val="28"/>
          <w:szCs w:val="28"/>
        </w:rPr>
        <w:t>uvést H věty</w:t>
      </w:r>
    </w:p>
    <w:p w:rsidR="008D6C11" w:rsidRDefault="008D6C11" w:rsidP="008D6C11">
      <w:pPr>
        <w:jc w:val="both"/>
        <w:rPr>
          <w:sz w:val="28"/>
          <w:szCs w:val="28"/>
        </w:rPr>
      </w:pPr>
    </w:p>
    <w:p w:rsidR="008D6C11" w:rsidRPr="00E21BE9" w:rsidRDefault="008D6C11" w:rsidP="008D6C11">
      <w:pPr>
        <w:jc w:val="both"/>
        <w:rPr>
          <w:rFonts w:eastAsia="Times New Roman"/>
          <w:b/>
          <w:sz w:val="28"/>
          <w:szCs w:val="28"/>
        </w:rPr>
      </w:pPr>
      <w:r w:rsidRPr="008D6C11">
        <w:rPr>
          <w:b/>
          <w:sz w:val="28"/>
          <w:szCs w:val="28"/>
        </w:rPr>
        <w:t>Charakteristika dle § 4 odst. 3 písm. b) zákona o PO</w:t>
      </w:r>
      <w:r>
        <w:rPr>
          <w:b/>
          <w:sz w:val="28"/>
          <w:szCs w:val="28"/>
        </w:rPr>
        <w:t xml:space="preserve"> -</w:t>
      </w:r>
      <w:r w:rsidRPr="008D6C11">
        <w:rPr>
          <w:sz w:val="28"/>
          <w:szCs w:val="28"/>
        </w:rPr>
        <w:t xml:space="preserve"> při nichž se vyrábějí nebo plní do zásobníků, cisteren nebo nádob hořlavé kapaliny nebo hořlavé plyny anebo hoření podporující plyny s r</w:t>
      </w:r>
      <w:r w:rsidR="00E21BE9">
        <w:rPr>
          <w:sz w:val="28"/>
          <w:szCs w:val="28"/>
        </w:rPr>
        <w:t xml:space="preserve">oční produkcí 5 000 tun a vyšší – </w:t>
      </w:r>
      <w:r w:rsidR="00E21BE9" w:rsidRPr="00E21BE9">
        <w:rPr>
          <w:b/>
          <w:sz w:val="28"/>
          <w:szCs w:val="28"/>
        </w:rPr>
        <w:t>uvést třídy nebezpečnosti</w:t>
      </w:r>
    </w:p>
    <w:p w:rsidR="008D6C11" w:rsidRPr="008D6C11" w:rsidRDefault="008D6C11" w:rsidP="008D6C11">
      <w:pPr>
        <w:rPr>
          <w:rFonts w:eastAsia="Times New Roman"/>
          <w:sz w:val="28"/>
          <w:szCs w:val="28"/>
        </w:rPr>
      </w:pPr>
    </w:p>
    <w:p w:rsidR="008D6C11" w:rsidRPr="008D6C11" w:rsidRDefault="008D6C11" w:rsidP="008D6C11">
      <w:pPr>
        <w:rPr>
          <w:rFonts w:eastAsia="Times New Roman"/>
          <w:sz w:val="28"/>
          <w:szCs w:val="28"/>
        </w:rPr>
      </w:pPr>
    </w:p>
    <w:p w:rsidR="008D6C11" w:rsidRPr="008D6C11" w:rsidRDefault="008D6C11" w:rsidP="008D6C11">
      <w:pPr>
        <w:rPr>
          <w:rFonts w:eastAsia="Times New Roman"/>
          <w:sz w:val="28"/>
          <w:szCs w:val="28"/>
        </w:rPr>
      </w:pPr>
    </w:p>
    <w:p w:rsidR="008D6C11" w:rsidRPr="008D6C11" w:rsidRDefault="008D6C11" w:rsidP="008D6C11">
      <w:pPr>
        <w:rPr>
          <w:rFonts w:eastAsia="Times New Roman"/>
          <w:sz w:val="28"/>
          <w:szCs w:val="28"/>
        </w:rPr>
      </w:pPr>
    </w:p>
    <w:p w:rsidR="008D6C11" w:rsidRPr="008D6C11" w:rsidRDefault="008D6C11" w:rsidP="008D6C11">
      <w:pPr>
        <w:spacing w:after="200"/>
        <w:jc w:val="both"/>
        <w:rPr>
          <w:rFonts w:eastAsia="Times New Roman"/>
          <w:b/>
          <w:color w:val="C00000"/>
          <w:sz w:val="28"/>
          <w:szCs w:val="28"/>
        </w:rPr>
      </w:pPr>
      <w:r w:rsidRPr="008D6C11">
        <w:rPr>
          <w:rFonts w:eastAsia="Times New Roman"/>
          <w:b/>
          <w:color w:val="C00000"/>
          <w:sz w:val="28"/>
          <w:szCs w:val="28"/>
        </w:rPr>
        <w:lastRenderedPageBreak/>
        <w:t>Mám výrobní halu o rozměrech 7 000 m2. Na celé hale máme rozmístěných 39 hasicích přístrojů. Ve firmě měli "ISSO" a tento pán navrhoval, aby hasicí přístroje byly umístěny na 3-4 místech. Zásadně jsem odmítla, protože si myslím, že hala je příliš velká a dosah by byl příliš velký. Ale jen se chci zeptat na váš názor.</w:t>
      </w:r>
    </w:p>
    <w:p w:rsidR="008D6C11" w:rsidRDefault="008D6C11" w:rsidP="008D6C11">
      <w:pPr>
        <w:spacing w:after="200"/>
        <w:jc w:val="both"/>
        <w:rPr>
          <w:rFonts w:eastAsia="Times New Roman"/>
          <w:sz w:val="28"/>
          <w:szCs w:val="28"/>
        </w:rPr>
      </w:pPr>
    </w:p>
    <w:p w:rsidR="008D6C11" w:rsidRPr="008D6C11" w:rsidRDefault="008D6C11" w:rsidP="00E21BE9">
      <w:pPr>
        <w:spacing w:after="200"/>
        <w:jc w:val="both"/>
        <w:rPr>
          <w:sz w:val="28"/>
          <w:szCs w:val="28"/>
        </w:rPr>
      </w:pPr>
      <w:r w:rsidRPr="008D6C11">
        <w:rPr>
          <w:sz w:val="28"/>
          <w:szCs w:val="28"/>
        </w:rPr>
        <w:t>Hasicí přístroje se umísťují tak, aby byly snadno viditelné a volně přístupné.</w:t>
      </w:r>
    </w:p>
    <w:p w:rsidR="008D6C11" w:rsidRDefault="008D6C11" w:rsidP="00E21BE9">
      <w:pPr>
        <w:spacing w:after="200"/>
        <w:jc w:val="both"/>
        <w:rPr>
          <w:sz w:val="28"/>
          <w:szCs w:val="28"/>
        </w:rPr>
      </w:pPr>
      <w:r w:rsidRPr="008D6C11">
        <w:rPr>
          <w:sz w:val="28"/>
          <w:szCs w:val="28"/>
        </w:rPr>
        <w:t>Hasicí přístroje se umísťují v místech, kde je nejvyšší pravděpodobnost vzniku požáru nebo v jejich dosahu</w:t>
      </w:r>
      <w:r>
        <w:rPr>
          <w:sz w:val="28"/>
          <w:szCs w:val="28"/>
        </w:rPr>
        <w:t>.</w:t>
      </w:r>
    </w:p>
    <w:p w:rsidR="00E21BE9" w:rsidRDefault="00E21BE9" w:rsidP="00E21BE9">
      <w:pPr>
        <w:spacing w:after="200"/>
        <w:jc w:val="both"/>
        <w:rPr>
          <w:sz w:val="28"/>
          <w:szCs w:val="28"/>
        </w:rPr>
      </w:pPr>
      <w:r>
        <w:rPr>
          <w:sz w:val="28"/>
          <w:szCs w:val="28"/>
        </w:rPr>
        <w:t>Na 7000 m2 jsou 3 nebo 4 stanoviště málo – na jednom stanovišti by bylo přes 10 ks PHP se špatnou dostupností.</w:t>
      </w:r>
    </w:p>
    <w:p w:rsidR="00E21BE9" w:rsidRDefault="00E21BE9" w:rsidP="00E21BE9">
      <w:pPr>
        <w:spacing w:after="200"/>
        <w:jc w:val="both"/>
        <w:rPr>
          <w:sz w:val="28"/>
          <w:szCs w:val="28"/>
        </w:rPr>
      </w:pPr>
      <w:r>
        <w:rPr>
          <w:sz w:val="28"/>
          <w:szCs w:val="28"/>
        </w:rPr>
        <w:t>Soustředění PHP v rozumné míře ve velkých halách má své výhody – snadněji se zapamatují místa instalace pro zaměstnance, v těchto místech se pak mohou soustředit i jiné věcné prostředky nebo dokumentace PO</w:t>
      </w:r>
    </w:p>
    <w:p w:rsidR="00E21BE9" w:rsidRDefault="00E21BE9" w:rsidP="008D6C11">
      <w:pPr>
        <w:spacing w:after="200"/>
        <w:jc w:val="both"/>
        <w:rPr>
          <w:sz w:val="28"/>
          <w:szCs w:val="28"/>
        </w:rPr>
      </w:pPr>
    </w:p>
    <w:p w:rsidR="00E21BE9" w:rsidRDefault="00E21BE9" w:rsidP="008D6C11">
      <w:pPr>
        <w:spacing w:after="200"/>
        <w:jc w:val="both"/>
        <w:rPr>
          <w:sz w:val="28"/>
          <w:szCs w:val="28"/>
        </w:rPr>
      </w:pPr>
    </w:p>
    <w:p w:rsidR="00E21BE9" w:rsidRDefault="00E21BE9" w:rsidP="008D6C11">
      <w:pPr>
        <w:spacing w:after="200"/>
        <w:jc w:val="both"/>
        <w:rPr>
          <w:sz w:val="28"/>
          <w:szCs w:val="28"/>
        </w:rPr>
      </w:pPr>
    </w:p>
    <w:p w:rsidR="00E21BE9" w:rsidRDefault="00E21BE9" w:rsidP="008D6C11">
      <w:pPr>
        <w:spacing w:after="200"/>
        <w:jc w:val="both"/>
        <w:rPr>
          <w:sz w:val="28"/>
          <w:szCs w:val="28"/>
        </w:rPr>
      </w:pPr>
      <w:r>
        <w:rPr>
          <w:sz w:val="28"/>
          <w:szCs w:val="28"/>
        </w:rPr>
        <w:t>Pro doplnění:</w:t>
      </w:r>
    </w:p>
    <w:p w:rsidR="00E21BE9" w:rsidRDefault="00E21BE9" w:rsidP="008D6C11">
      <w:pPr>
        <w:spacing w:after="200"/>
        <w:jc w:val="both"/>
        <w:rPr>
          <w:sz w:val="28"/>
          <w:szCs w:val="28"/>
        </w:rPr>
      </w:pPr>
      <w:r>
        <w:rPr>
          <w:sz w:val="28"/>
          <w:szCs w:val="28"/>
        </w:rPr>
        <w:t xml:space="preserve">Na svislé konstrukci – obecně čím níže, tím lépe, max. 150 </w:t>
      </w:r>
      <w:r w:rsidR="005122C7">
        <w:rPr>
          <w:sz w:val="28"/>
          <w:szCs w:val="28"/>
        </w:rPr>
        <w:t>rukojeť nad zemí</w:t>
      </w:r>
    </w:p>
    <w:p w:rsidR="00E21BE9" w:rsidRDefault="00E21BE9" w:rsidP="008D6C11">
      <w:pPr>
        <w:spacing w:after="200"/>
        <w:jc w:val="both"/>
        <w:rPr>
          <w:sz w:val="28"/>
          <w:szCs w:val="28"/>
        </w:rPr>
      </w:pPr>
      <w:r>
        <w:rPr>
          <w:sz w:val="28"/>
          <w:szCs w:val="28"/>
        </w:rPr>
        <w:t>Sněhové PHP do 0,2 m nad podlahou – kvůli váze (BOZP)</w:t>
      </w:r>
    </w:p>
    <w:p w:rsidR="008D6C11" w:rsidRDefault="008D6C11" w:rsidP="008D6C11">
      <w:pPr>
        <w:spacing w:after="200"/>
        <w:jc w:val="both"/>
        <w:rPr>
          <w:sz w:val="28"/>
          <w:szCs w:val="28"/>
        </w:rPr>
      </w:pPr>
    </w:p>
    <w:p w:rsidR="008D6C11" w:rsidRDefault="008D6C11" w:rsidP="008D6C11">
      <w:pPr>
        <w:spacing w:after="200"/>
        <w:jc w:val="both"/>
        <w:rPr>
          <w:rFonts w:cs="Tahoma"/>
          <w:sz w:val="28"/>
          <w:szCs w:val="28"/>
          <w:lang w:val="en-US"/>
        </w:rPr>
      </w:pPr>
    </w:p>
    <w:p w:rsidR="001C0505" w:rsidRDefault="001C0505" w:rsidP="008D6C11">
      <w:pPr>
        <w:spacing w:after="200"/>
        <w:jc w:val="both"/>
        <w:rPr>
          <w:rFonts w:cs="Tahoma"/>
          <w:sz w:val="28"/>
          <w:szCs w:val="28"/>
          <w:lang w:val="en-US"/>
        </w:rPr>
      </w:pPr>
    </w:p>
    <w:p w:rsidR="001C0505" w:rsidRDefault="001C0505" w:rsidP="008D6C11">
      <w:pPr>
        <w:spacing w:after="200"/>
        <w:jc w:val="both"/>
        <w:rPr>
          <w:rFonts w:cs="Tahoma"/>
          <w:sz w:val="28"/>
          <w:szCs w:val="28"/>
          <w:lang w:val="en-US"/>
        </w:rPr>
      </w:pPr>
    </w:p>
    <w:p w:rsidR="001C0505" w:rsidRDefault="001C0505" w:rsidP="008D6C11">
      <w:pPr>
        <w:spacing w:after="200"/>
        <w:jc w:val="both"/>
        <w:rPr>
          <w:rFonts w:cs="Tahoma"/>
          <w:sz w:val="28"/>
          <w:szCs w:val="28"/>
          <w:lang w:val="en-US"/>
        </w:rPr>
      </w:pPr>
    </w:p>
    <w:p w:rsidR="001C0505" w:rsidRDefault="001C0505" w:rsidP="008D6C11">
      <w:pPr>
        <w:spacing w:after="200"/>
        <w:jc w:val="both"/>
        <w:rPr>
          <w:rFonts w:cs="Tahoma"/>
          <w:sz w:val="28"/>
          <w:szCs w:val="28"/>
          <w:lang w:val="en-US"/>
        </w:rPr>
      </w:pPr>
    </w:p>
    <w:p w:rsidR="001C0505" w:rsidRDefault="001C0505" w:rsidP="008D6C11">
      <w:pPr>
        <w:spacing w:after="200"/>
        <w:jc w:val="both"/>
        <w:rPr>
          <w:rFonts w:cs="Tahoma"/>
          <w:sz w:val="28"/>
          <w:szCs w:val="28"/>
          <w:lang w:val="en-US"/>
        </w:rPr>
      </w:pPr>
    </w:p>
    <w:p w:rsidR="001C0505" w:rsidRPr="001C0505" w:rsidRDefault="001C0505" w:rsidP="001C0505">
      <w:pPr>
        <w:jc w:val="both"/>
        <w:rPr>
          <w:rFonts w:eastAsia="Times New Roman"/>
          <w:b/>
          <w:color w:val="C00000"/>
          <w:sz w:val="28"/>
          <w:szCs w:val="28"/>
        </w:rPr>
      </w:pPr>
      <w:r w:rsidRPr="001C0505">
        <w:rPr>
          <w:rFonts w:eastAsia="Times New Roman"/>
          <w:b/>
          <w:color w:val="C00000"/>
          <w:sz w:val="28"/>
          <w:szCs w:val="28"/>
        </w:rPr>
        <w:lastRenderedPageBreak/>
        <w:t xml:space="preserve">Firma má pronajatý RODINNÝ dům, kde bydlí </w:t>
      </w:r>
      <w:r w:rsidRPr="001C0505">
        <w:rPr>
          <w:rFonts w:eastAsia="Times New Roman"/>
          <w:b/>
          <w:bCs/>
          <w:color w:val="C00000"/>
          <w:sz w:val="28"/>
          <w:szCs w:val="28"/>
        </w:rPr>
        <w:t>ZAMĚSTNANCI</w:t>
      </w:r>
      <w:r w:rsidRPr="001C0505">
        <w:rPr>
          <w:rFonts w:eastAsia="Times New Roman"/>
          <w:b/>
          <w:color w:val="C00000"/>
          <w:sz w:val="28"/>
          <w:szCs w:val="28"/>
        </w:rPr>
        <w:t xml:space="preserve">, kteří pracují ve firmě. Jednatel se brání tomu, že je to ubytování, že jim za to neplatí, že tam </w:t>
      </w:r>
      <w:r w:rsidRPr="001C0505">
        <w:rPr>
          <w:rFonts w:eastAsia="Times New Roman"/>
          <w:b/>
          <w:bCs/>
          <w:color w:val="C00000"/>
          <w:sz w:val="28"/>
          <w:szCs w:val="28"/>
        </w:rPr>
        <w:t>bydlí.</w:t>
      </w:r>
      <w:r w:rsidRPr="001C0505">
        <w:rPr>
          <w:rFonts w:eastAsia="Times New Roman"/>
          <w:b/>
          <w:color w:val="C00000"/>
          <w:sz w:val="28"/>
          <w:szCs w:val="28"/>
        </w:rPr>
        <w:t xml:space="preserve"> Společné sociální zařízení a společná kuchyňka. Celkem 7 pokojů se 34 lůžky, Posoudila jsem to jako ubytování, ale tomu se pořád brání, že je to pouze bydlení. Pokud to začlením jako rodinný dům, tak je to bez zvýšeného požárního nebezpečí 8. 1 = 40  kg . </w:t>
      </w:r>
      <w:proofErr w:type="gramStart"/>
      <w:r w:rsidRPr="001C0505">
        <w:rPr>
          <w:rFonts w:eastAsia="Times New Roman"/>
          <w:b/>
          <w:color w:val="C00000"/>
          <w:sz w:val="28"/>
          <w:szCs w:val="28"/>
        </w:rPr>
        <w:t>m</w:t>
      </w:r>
      <w:r w:rsidRPr="001C0505">
        <w:rPr>
          <w:rFonts w:eastAsia="Times New Roman"/>
          <w:b/>
          <w:color w:val="C00000"/>
          <w:sz w:val="28"/>
          <w:szCs w:val="28"/>
          <w:vertAlign w:val="superscript"/>
        </w:rPr>
        <w:t>2</w:t>
      </w:r>
      <w:proofErr w:type="gramEnd"/>
      <w:r w:rsidRPr="001C0505">
        <w:rPr>
          <w:rFonts w:eastAsia="Times New Roman"/>
          <w:b/>
          <w:color w:val="C00000"/>
          <w:sz w:val="28"/>
          <w:szCs w:val="28"/>
          <w:vertAlign w:val="superscript"/>
        </w:rPr>
        <w:t xml:space="preserve">. </w:t>
      </w:r>
      <w:r w:rsidRPr="001C0505">
        <w:rPr>
          <w:rFonts w:eastAsia="Times New Roman"/>
          <w:b/>
          <w:color w:val="C00000"/>
          <w:sz w:val="28"/>
          <w:szCs w:val="28"/>
        </w:rPr>
        <w:t>Stále se ohání právníkem, že trvá na tom, že je to bydlení a n</w:t>
      </w:r>
      <w:r>
        <w:rPr>
          <w:rFonts w:eastAsia="Times New Roman"/>
          <w:b/>
          <w:color w:val="C00000"/>
          <w:sz w:val="28"/>
          <w:szCs w:val="28"/>
        </w:rPr>
        <w:t xml:space="preserve">e ubytování. </w:t>
      </w:r>
      <w:proofErr w:type="spellStart"/>
      <w:r w:rsidRPr="001C0505">
        <w:rPr>
          <w:rFonts w:eastAsia="Times New Roman"/>
          <w:b/>
          <w:color w:val="C00000"/>
          <w:sz w:val="28"/>
          <w:szCs w:val="28"/>
        </w:rPr>
        <w:t>Zamě</w:t>
      </w:r>
      <w:proofErr w:type="spellEnd"/>
      <w:r w:rsidRPr="001C0505">
        <w:rPr>
          <w:rFonts w:eastAsia="Times New Roman"/>
          <w:b/>
          <w:color w:val="C00000"/>
          <w:sz w:val="28"/>
          <w:szCs w:val="28"/>
        </w:rPr>
        <w:t>​​</w:t>
      </w:r>
      <w:proofErr w:type="spellStart"/>
      <w:r w:rsidRPr="001C0505">
        <w:rPr>
          <w:rFonts w:eastAsia="Times New Roman"/>
          <w:b/>
          <w:color w:val="C00000"/>
          <w:sz w:val="28"/>
          <w:szCs w:val="28"/>
        </w:rPr>
        <w:t>stnanci</w:t>
      </w:r>
      <w:proofErr w:type="spellEnd"/>
      <w:r w:rsidRPr="001C0505">
        <w:rPr>
          <w:rFonts w:eastAsia="Times New Roman"/>
          <w:b/>
          <w:color w:val="C00000"/>
          <w:sz w:val="28"/>
          <w:szCs w:val="28"/>
        </w:rPr>
        <w:t xml:space="preserve"> opravdu nemají žádnou nájemní smlouvu, protože to je externí firma a ta se platí jinak včetně zaměstnanců</w:t>
      </w:r>
      <w:r>
        <w:rPr>
          <w:rFonts w:eastAsia="Times New Roman"/>
          <w:b/>
          <w:color w:val="C00000"/>
          <w:sz w:val="28"/>
          <w:szCs w:val="28"/>
        </w:rPr>
        <w:t>.</w:t>
      </w:r>
    </w:p>
    <w:p w:rsidR="001C0505" w:rsidRPr="008D6C11" w:rsidRDefault="001C0505" w:rsidP="008D6C11">
      <w:pPr>
        <w:spacing w:after="200"/>
        <w:jc w:val="both"/>
        <w:rPr>
          <w:rFonts w:cs="Tahoma"/>
          <w:sz w:val="28"/>
          <w:szCs w:val="28"/>
          <w:lang w:val="en-US"/>
        </w:rPr>
      </w:pPr>
    </w:p>
    <w:sectPr w:rsidR="001C0505" w:rsidRPr="008D6C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70C90"/>
    <w:multiLevelType w:val="hybridMultilevel"/>
    <w:tmpl w:val="4ABC5F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499A4CB2"/>
    <w:multiLevelType w:val="hybridMultilevel"/>
    <w:tmpl w:val="D816490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nsid w:val="5AB9370A"/>
    <w:multiLevelType w:val="hybridMultilevel"/>
    <w:tmpl w:val="94B2EA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72BC6957"/>
    <w:multiLevelType w:val="hybridMultilevel"/>
    <w:tmpl w:val="DB3872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77A244F6"/>
    <w:multiLevelType w:val="hybridMultilevel"/>
    <w:tmpl w:val="2E70EA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760"/>
    <w:rsid w:val="00117E6A"/>
    <w:rsid w:val="001417EF"/>
    <w:rsid w:val="00166126"/>
    <w:rsid w:val="001C0505"/>
    <w:rsid w:val="001C3576"/>
    <w:rsid w:val="001E3C8D"/>
    <w:rsid w:val="002616C9"/>
    <w:rsid w:val="003338E7"/>
    <w:rsid w:val="00380BE1"/>
    <w:rsid w:val="003E71C4"/>
    <w:rsid w:val="00405BA4"/>
    <w:rsid w:val="0049538D"/>
    <w:rsid w:val="004D6695"/>
    <w:rsid w:val="005122C7"/>
    <w:rsid w:val="00532E1D"/>
    <w:rsid w:val="00556941"/>
    <w:rsid w:val="0061739F"/>
    <w:rsid w:val="00697661"/>
    <w:rsid w:val="00727495"/>
    <w:rsid w:val="007A0760"/>
    <w:rsid w:val="00842D55"/>
    <w:rsid w:val="008D6C11"/>
    <w:rsid w:val="00966C32"/>
    <w:rsid w:val="00A47626"/>
    <w:rsid w:val="00B002A3"/>
    <w:rsid w:val="00B55221"/>
    <w:rsid w:val="00CB2E95"/>
    <w:rsid w:val="00CF7985"/>
    <w:rsid w:val="00D213CF"/>
    <w:rsid w:val="00DE0BBD"/>
    <w:rsid w:val="00DF19BA"/>
    <w:rsid w:val="00E21BE9"/>
    <w:rsid w:val="00E243F7"/>
    <w:rsid w:val="00F55FFC"/>
    <w:rsid w:val="00FB05AC"/>
    <w:rsid w:val="00FE7B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A6C8E-98FE-4134-B24D-05FE5BA7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F19BA"/>
    <w:pPr>
      <w:spacing w:after="0" w:line="240" w:lineRule="auto"/>
      <w:ind w:left="720"/>
      <w:contextualSpacing/>
      <w:jc w:val="both"/>
    </w:pPr>
    <w:rPr>
      <w:rFonts w:ascii="Arial Narrow" w:hAnsi="Arial Narro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74291">
      <w:bodyDiv w:val="1"/>
      <w:marLeft w:val="0"/>
      <w:marRight w:val="0"/>
      <w:marTop w:val="0"/>
      <w:marBottom w:val="0"/>
      <w:divBdr>
        <w:top w:val="none" w:sz="0" w:space="0" w:color="auto"/>
        <w:left w:val="none" w:sz="0" w:space="0" w:color="auto"/>
        <w:bottom w:val="none" w:sz="0" w:space="0" w:color="auto"/>
        <w:right w:val="none" w:sz="0" w:space="0" w:color="auto"/>
      </w:divBdr>
    </w:div>
    <w:div w:id="1706759469">
      <w:bodyDiv w:val="1"/>
      <w:marLeft w:val="0"/>
      <w:marRight w:val="0"/>
      <w:marTop w:val="0"/>
      <w:marBottom w:val="0"/>
      <w:divBdr>
        <w:top w:val="none" w:sz="0" w:space="0" w:color="auto"/>
        <w:left w:val="none" w:sz="0" w:space="0" w:color="auto"/>
        <w:bottom w:val="none" w:sz="0" w:space="0" w:color="auto"/>
        <w:right w:val="none" w:sz="0" w:space="0" w:color="auto"/>
      </w:divBdr>
    </w:div>
    <w:div w:id="173789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www.sbirka.cz/AKT-2001/tab.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sbirka.cz/AKT-2001/tab.gi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10</Pages>
  <Words>1888</Words>
  <Characters>11145</Characters>
  <Application>Microsoft Office Word</Application>
  <DocSecurity>0</DocSecurity>
  <Lines>92</Lines>
  <Paragraphs>26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Štěpanovský Dominik</dc:creator>
  <cp:keywords/>
  <dc:description/>
  <cp:lastModifiedBy>Kliková Blanka</cp:lastModifiedBy>
  <cp:revision>9</cp:revision>
  <dcterms:created xsi:type="dcterms:W3CDTF">2015-04-27T11:59:00Z</dcterms:created>
  <dcterms:modified xsi:type="dcterms:W3CDTF">2015-05-05T06:09:00Z</dcterms:modified>
</cp:coreProperties>
</file>